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A102" w14:textId="77777777" w:rsidR="0000274C" w:rsidRDefault="0000274C" w:rsidP="002C7A32">
      <w:pPr>
        <w:rPr>
          <w:b/>
          <w:lang w:val="sr-Cyrl-BA"/>
        </w:rPr>
      </w:pPr>
    </w:p>
    <w:p w14:paraId="411BB373" w14:textId="77777777" w:rsidR="003D1CA0" w:rsidRDefault="004969BA" w:rsidP="002C7A32">
      <w:pPr>
        <w:jc w:val="center"/>
        <w:rPr>
          <w:b/>
          <w:lang w:val="sr-Cyrl-BA"/>
        </w:rPr>
      </w:pPr>
      <w:r w:rsidRPr="000645AF">
        <w:rPr>
          <w:b/>
          <w:lang w:val="sr-Cyrl-BA"/>
        </w:rPr>
        <w:t>ТЕОРИЈСКИ РАСПОРЕДИ</w:t>
      </w:r>
    </w:p>
    <w:p w14:paraId="6FEFF226" w14:textId="77777777" w:rsidR="004969BA" w:rsidRPr="004969BA" w:rsidRDefault="004969BA" w:rsidP="004969BA">
      <w:pPr>
        <w:rPr>
          <w:lang w:val="sr-Cyrl-BA"/>
        </w:rPr>
      </w:pPr>
      <w:r>
        <w:rPr>
          <w:lang w:val="sr-Cyrl-BA"/>
        </w:rPr>
        <w:t xml:space="preserve">4. </w:t>
      </w:r>
      <w:r w:rsidRPr="004969BA">
        <w:rPr>
          <w:lang w:val="sr-Cyrl-BA"/>
        </w:rPr>
        <w:t>Предузеће се бави производњом кафе, коју пакује у амбалаже декларисане тежине 100 г. Дистрибуција паковања према тежини је приближно нормалног облика, са средином која је једнака декларисаној и са варијансом од 6 грама на квадрат. Ако се случајно изабере једно паковање, израчунати вјероватноћу да оно има тежину:</w:t>
      </w:r>
    </w:p>
    <w:p w14:paraId="63298AFF" w14:textId="77777777" w:rsidR="004969BA" w:rsidRPr="004969BA" w:rsidRDefault="004969BA" w:rsidP="004969BA">
      <w:pPr>
        <w:rPr>
          <w:lang w:val="sr-Latn-BA"/>
        </w:rPr>
      </w:pPr>
      <w:r>
        <w:rPr>
          <w:lang w:val="sr-Cyrl-BA"/>
        </w:rPr>
        <w:tab/>
        <w:t>а) мању од 105 г;</w:t>
      </w:r>
      <w:r w:rsidR="005643BA">
        <w:rPr>
          <w:lang w:val="sr-Latn-BA"/>
        </w:rPr>
        <w:t xml:space="preserve"> </w:t>
      </w:r>
      <w:r>
        <w:rPr>
          <w:lang w:val="sr-Cyrl-B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sSubPr>
          <m:e>
            <m:r>
              <w:rPr>
                <w:rFonts w:ascii="Cambria Math" w:eastAsiaTheme="minorEastAsia" w:hAnsi="Cambria Math"/>
                <w:lang w:val="sr-Cyrl-BA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sr-Cyrl-BA"/>
              </w:rPr>
              <m:t>1</m:t>
            </m:r>
          </m:sub>
        </m:sSub>
        <m:r>
          <w:rPr>
            <w:rFonts w:ascii="Cambria Math" w:eastAsiaTheme="minorEastAsia" w:hAnsi="Cambria Math"/>
            <w:lang w:val="sr-Cyrl-B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fPr>
          <m:num>
            <m:r>
              <w:rPr>
                <w:rFonts w:ascii="Cambria Math" w:eastAsiaTheme="minorEastAsia" w:hAnsi="Cambria Math"/>
                <w:lang w:val="sr-Cyrl-BA"/>
              </w:rPr>
              <m:t>105-100</m:t>
            </m:r>
          </m:num>
          <m:den>
            <m:r>
              <w:rPr>
                <w:rFonts w:ascii="Cambria Math" w:eastAsiaTheme="minorEastAsia" w:hAnsi="Cambria Math"/>
                <w:lang w:val="sr-Cyrl-BA"/>
              </w:rPr>
              <m:t>2,45</m:t>
            </m:r>
          </m:den>
        </m:f>
        <m:r>
          <w:rPr>
            <w:rFonts w:ascii="Cambria Math" w:eastAsiaTheme="minorEastAsia" w:hAnsi="Cambria Math"/>
            <w:lang w:val="sr-Cyrl-BA"/>
          </w:rPr>
          <m:t>=2,04→F</m:t>
        </m:r>
        <m:d>
          <m:d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sr-Cyrl-B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sr-Cyrl-B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val="sr-Cyrl-BA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sr-Cyrl-BA"/>
          </w:rPr>
          <m:t>=0,9793</m:t>
        </m:r>
      </m:oMath>
    </w:p>
    <w:p w14:paraId="4BC647C1" w14:textId="77777777" w:rsidR="004969BA" w:rsidRPr="004969BA" w:rsidRDefault="004969BA" w:rsidP="004969BA">
      <w:pPr>
        <w:rPr>
          <w:lang w:val="sr-Latn-BA"/>
        </w:rPr>
      </w:pPr>
      <w:r w:rsidRPr="004969BA">
        <w:rPr>
          <w:lang w:val="sr-Cyrl-BA"/>
        </w:rPr>
        <w:tab/>
        <w:t>б) већу од 105 г,</w:t>
      </w:r>
      <w:r w:rsidR="005643BA">
        <w:rPr>
          <w:lang w:val="sr-Latn-BA"/>
        </w:rPr>
        <w:t xml:space="preserve"> </w:t>
      </w:r>
      <w:r>
        <w:rPr>
          <w:lang w:val="sr-Latn-BA"/>
        </w:rPr>
        <w:t xml:space="preserve"> </w:t>
      </w:r>
      <m:oMath>
        <m:r>
          <w:rPr>
            <w:rFonts w:ascii="Cambria Math" w:hAnsi="Cambria Math"/>
            <w:lang w:val="sr-Latn-BA"/>
          </w:rPr>
          <m:t>P=1-</m:t>
        </m:r>
        <m:r>
          <w:rPr>
            <w:rFonts w:ascii="Cambria Math" w:eastAsiaTheme="minorEastAsia" w:hAnsi="Cambria Math"/>
            <w:lang w:val="sr-Cyrl-BA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sr-Cyrl-B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sr-Cyrl-B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val="sr-Cyrl-BA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sr-Cyrl-BA"/>
          </w:rPr>
          <m:t>=0,0207</m:t>
        </m:r>
      </m:oMath>
    </w:p>
    <w:p w14:paraId="10BB9F44" w14:textId="77777777" w:rsidR="004969BA" w:rsidRPr="004969BA" w:rsidRDefault="005643BA" w:rsidP="004969BA">
      <w:pPr>
        <w:rPr>
          <w:lang w:val="sr-Cyrl-BA"/>
        </w:rPr>
      </w:pPr>
      <w:r>
        <w:rPr>
          <w:lang w:val="sr-Cyrl-BA"/>
        </w:rPr>
        <w:tab/>
        <w:t>г) мању од 95 г,</w:t>
      </w:r>
      <w:r>
        <w:rPr>
          <w:lang w:val="sr-Latn-BA"/>
        </w:rPr>
        <w:t xml:space="preserve"> </w:t>
      </w:r>
      <w:r>
        <w:rPr>
          <w:lang w:val="sr-Cyrl-B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sSubPr>
          <m:e>
            <m:r>
              <w:rPr>
                <w:rFonts w:ascii="Cambria Math" w:eastAsiaTheme="minorEastAsia" w:hAnsi="Cambria Math"/>
                <w:lang w:val="sr-Cyrl-BA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sr-Cyrl-BA"/>
              </w:rPr>
              <m:t>2</m:t>
            </m:r>
          </m:sub>
        </m:sSub>
        <m:r>
          <w:rPr>
            <w:rFonts w:ascii="Cambria Math" w:eastAsiaTheme="minorEastAsia" w:hAnsi="Cambria Math"/>
            <w:lang w:val="sr-Cyrl-B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fPr>
          <m:num>
            <m:r>
              <w:rPr>
                <w:rFonts w:ascii="Cambria Math" w:eastAsiaTheme="minorEastAsia" w:hAnsi="Cambria Math"/>
                <w:lang w:val="sr-Cyrl-BA"/>
              </w:rPr>
              <m:t>195-100</m:t>
            </m:r>
          </m:num>
          <m:den>
            <m:r>
              <w:rPr>
                <w:rFonts w:ascii="Cambria Math" w:eastAsiaTheme="minorEastAsia" w:hAnsi="Cambria Math"/>
                <w:lang w:val="sr-Cyrl-BA"/>
              </w:rPr>
              <m:t>2,45</m:t>
            </m:r>
          </m:den>
        </m:f>
        <m:r>
          <w:rPr>
            <w:rFonts w:ascii="Cambria Math" w:eastAsiaTheme="minorEastAsia" w:hAnsi="Cambria Math"/>
            <w:lang w:val="sr-Cyrl-BA"/>
          </w:rPr>
          <m:t>=-2,04→F</m:t>
        </m:r>
        <m:d>
          <m:d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sr-Cyrl-B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sr-Cyrl-B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val="sr-Cyrl-BA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lang w:val="sr-Cyrl-BA"/>
          </w:rPr>
          <m:t>=0,0207</m:t>
        </m:r>
      </m:oMath>
    </w:p>
    <w:p w14:paraId="08D9B99D" w14:textId="77777777" w:rsidR="004969BA" w:rsidRPr="00AE4E93" w:rsidRDefault="004969BA" w:rsidP="004969BA">
      <w:pPr>
        <w:rPr>
          <w:lang w:val="sr-Latn-BA"/>
        </w:rPr>
      </w:pPr>
      <w:r w:rsidRPr="004969BA">
        <w:rPr>
          <w:lang w:val="sr-Cyrl-BA"/>
        </w:rPr>
        <w:tab/>
        <w:t>в) од 95 до 105 г.</w:t>
      </w:r>
      <w:r w:rsidR="00AE4E93">
        <w:rPr>
          <w:lang w:val="sr-Latn-BA"/>
        </w:rPr>
        <w:t xml:space="preserve"> </w:t>
      </w:r>
      <m:oMath>
        <m:r>
          <w:rPr>
            <w:rFonts w:ascii="Cambria Math" w:hAnsi="Cambria Math"/>
            <w:lang w:val="sr-Latn-BA"/>
          </w:rPr>
          <m:t>P=</m:t>
        </m:r>
        <m:r>
          <w:rPr>
            <w:rFonts w:ascii="Cambria Math" w:eastAsiaTheme="minorEastAsia" w:hAnsi="Cambria Math"/>
            <w:lang w:val="sr-Cyrl-BA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sr-Cyrl-B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sr-Cyrl-B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val="sr-Cyrl-BA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val="sr-Latn-BA"/>
          </w:rPr>
          <m:t>-</m:t>
        </m:r>
        <m:r>
          <w:rPr>
            <w:rFonts w:ascii="Cambria Math" w:eastAsiaTheme="minorEastAsia" w:hAnsi="Cambria Math"/>
            <w:lang w:val="sr-Cyrl-BA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sr-Cyrl-B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sr-Cyrl-BA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sr-Cyrl-BA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val="sr-Cyrl-BA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sr-Cyrl-BA"/>
          </w:rPr>
          <m:t>=0,9586</m:t>
        </m:r>
      </m:oMath>
    </w:p>
    <w:p w14:paraId="23B28192" w14:textId="77777777" w:rsidR="0000274C" w:rsidRDefault="0000274C" w:rsidP="005B1318">
      <w:pPr>
        <w:jc w:val="center"/>
        <w:rPr>
          <w:lang w:val="sr-Cyrl-BA"/>
        </w:rPr>
      </w:pPr>
    </w:p>
    <w:p w14:paraId="12218719" w14:textId="77777777" w:rsidR="005B1318" w:rsidRPr="000645AF" w:rsidRDefault="005B1318" w:rsidP="000645AF">
      <w:pPr>
        <w:jc w:val="center"/>
        <w:rPr>
          <w:b/>
          <w:lang w:val="sr-Cyrl-BA"/>
        </w:rPr>
      </w:pPr>
      <w:r w:rsidRPr="000645AF">
        <w:rPr>
          <w:b/>
          <w:lang w:val="sr-Cyrl-BA"/>
        </w:rPr>
        <w:t>ИНТЕРВАЛИ ПОВЈЕРЕЊА</w:t>
      </w:r>
    </w:p>
    <w:p w14:paraId="2B488161" w14:textId="77777777" w:rsidR="005B1318" w:rsidRDefault="005B1318" w:rsidP="005B1318">
      <w:pPr>
        <w:pStyle w:val="ListParagraph"/>
        <w:numPr>
          <w:ilvl w:val="0"/>
          <w:numId w:val="1"/>
        </w:numPr>
        <w:rPr>
          <w:lang w:val="sr-Cyrl-BA"/>
        </w:rPr>
      </w:pPr>
      <w:r w:rsidRPr="005B1318">
        <w:rPr>
          <w:lang w:val="sr-Cyrl-BA"/>
        </w:rPr>
        <w:t>Случајно је изабрано 50 студената прве године студија који су положили Статистику. Распоред њихових оцјена био је сљедећи:</w:t>
      </w:r>
    </w:p>
    <w:tbl>
      <w:tblPr>
        <w:tblStyle w:val="TableGrid"/>
        <w:tblpPr w:leftFromText="180" w:rightFromText="180" w:vertAnchor="text" w:horzAnchor="page" w:tblpX="2581" w:tblpY="187"/>
        <w:tblW w:w="3231" w:type="dxa"/>
        <w:tblLook w:val="0420" w:firstRow="1" w:lastRow="0" w:firstColumn="0" w:lastColumn="0" w:noHBand="0" w:noVBand="1"/>
      </w:tblPr>
      <w:tblGrid>
        <w:gridCol w:w="1387"/>
        <w:gridCol w:w="1844"/>
      </w:tblGrid>
      <w:tr w:rsidR="005B1318" w:rsidRPr="005B1318" w14:paraId="29C061BC" w14:textId="77777777" w:rsidTr="005B1318">
        <w:trPr>
          <w:trHeight w:val="268"/>
        </w:trPr>
        <w:tc>
          <w:tcPr>
            <w:tcW w:w="1387" w:type="dxa"/>
            <w:vAlign w:val="center"/>
            <w:hideMark/>
          </w:tcPr>
          <w:p w14:paraId="17984207" w14:textId="77777777" w:rsidR="005B1318" w:rsidRPr="005B1318" w:rsidRDefault="005B1318" w:rsidP="005B1318">
            <w:pPr>
              <w:ind w:left="360"/>
              <w:jc w:val="center"/>
            </w:pPr>
            <w:r w:rsidRPr="005B1318">
              <w:rPr>
                <w:b/>
                <w:bCs/>
                <w:lang w:val="sr-Cyrl-BA"/>
              </w:rPr>
              <w:t>Оцјена</w:t>
            </w:r>
          </w:p>
        </w:tc>
        <w:tc>
          <w:tcPr>
            <w:tcW w:w="1844" w:type="dxa"/>
            <w:vAlign w:val="center"/>
            <w:hideMark/>
          </w:tcPr>
          <w:p w14:paraId="4729CD93" w14:textId="77777777" w:rsidR="005B1318" w:rsidRPr="005B1318" w:rsidRDefault="005B1318" w:rsidP="005B1318">
            <w:pPr>
              <w:jc w:val="center"/>
            </w:pPr>
            <w:r w:rsidRPr="005B1318">
              <w:rPr>
                <w:b/>
                <w:bCs/>
                <w:lang w:val="sr-Cyrl-BA"/>
              </w:rPr>
              <w:t>Бр. студената</w:t>
            </w:r>
          </w:p>
        </w:tc>
      </w:tr>
      <w:tr w:rsidR="005B1318" w:rsidRPr="005B1318" w14:paraId="0058C318" w14:textId="77777777" w:rsidTr="005B1318">
        <w:trPr>
          <w:trHeight w:val="218"/>
        </w:trPr>
        <w:tc>
          <w:tcPr>
            <w:tcW w:w="1387" w:type="dxa"/>
            <w:vAlign w:val="center"/>
            <w:hideMark/>
          </w:tcPr>
          <w:p w14:paraId="54724143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6</w:t>
            </w:r>
          </w:p>
        </w:tc>
        <w:tc>
          <w:tcPr>
            <w:tcW w:w="1844" w:type="dxa"/>
            <w:vAlign w:val="center"/>
            <w:hideMark/>
          </w:tcPr>
          <w:p w14:paraId="3E3E8A9F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21</w:t>
            </w:r>
          </w:p>
        </w:tc>
      </w:tr>
      <w:tr w:rsidR="005B1318" w:rsidRPr="005B1318" w14:paraId="673F5621" w14:textId="77777777" w:rsidTr="005B1318">
        <w:trPr>
          <w:trHeight w:val="218"/>
        </w:trPr>
        <w:tc>
          <w:tcPr>
            <w:tcW w:w="1387" w:type="dxa"/>
            <w:vAlign w:val="center"/>
            <w:hideMark/>
          </w:tcPr>
          <w:p w14:paraId="68410E36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7</w:t>
            </w:r>
          </w:p>
        </w:tc>
        <w:tc>
          <w:tcPr>
            <w:tcW w:w="1844" w:type="dxa"/>
            <w:vAlign w:val="center"/>
            <w:hideMark/>
          </w:tcPr>
          <w:p w14:paraId="22CB2B0D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15</w:t>
            </w:r>
          </w:p>
        </w:tc>
      </w:tr>
      <w:tr w:rsidR="005B1318" w:rsidRPr="005B1318" w14:paraId="1EE13B6C" w14:textId="77777777" w:rsidTr="005B1318">
        <w:trPr>
          <w:trHeight w:val="218"/>
        </w:trPr>
        <w:tc>
          <w:tcPr>
            <w:tcW w:w="1387" w:type="dxa"/>
            <w:vAlign w:val="center"/>
            <w:hideMark/>
          </w:tcPr>
          <w:p w14:paraId="03D829FA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8</w:t>
            </w:r>
          </w:p>
        </w:tc>
        <w:tc>
          <w:tcPr>
            <w:tcW w:w="1844" w:type="dxa"/>
            <w:vAlign w:val="center"/>
            <w:hideMark/>
          </w:tcPr>
          <w:p w14:paraId="16CF0436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7</w:t>
            </w:r>
          </w:p>
        </w:tc>
      </w:tr>
      <w:tr w:rsidR="005B1318" w:rsidRPr="005B1318" w14:paraId="690ADD22" w14:textId="77777777" w:rsidTr="005B1318">
        <w:trPr>
          <w:trHeight w:val="218"/>
        </w:trPr>
        <w:tc>
          <w:tcPr>
            <w:tcW w:w="1387" w:type="dxa"/>
            <w:vAlign w:val="center"/>
            <w:hideMark/>
          </w:tcPr>
          <w:p w14:paraId="41B173BA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9</w:t>
            </w:r>
          </w:p>
        </w:tc>
        <w:tc>
          <w:tcPr>
            <w:tcW w:w="1844" w:type="dxa"/>
            <w:vAlign w:val="center"/>
            <w:hideMark/>
          </w:tcPr>
          <w:p w14:paraId="4FB18A13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4</w:t>
            </w:r>
          </w:p>
        </w:tc>
      </w:tr>
      <w:tr w:rsidR="005B1318" w:rsidRPr="005B1318" w14:paraId="0B94EA06" w14:textId="77777777" w:rsidTr="005B1318">
        <w:trPr>
          <w:trHeight w:val="218"/>
        </w:trPr>
        <w:tc>
          <w:tcPr>
            <w:tcW w:w="1387" w:type="dxa"/>
            <w:vAlign w:val="center"/>
            <w:hideMark/>
          </w:tcPr>
          <w:p w14:paraId="60D24036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10</w:t>
            </w:r>
          </w:p>
        </w:tc>
        <w:tc>
          <w:tcPr>
            <w:tcW w:w="1844" w:type="dxa"/>
            <w:vAlign w:val="center"/>
            <w:hideMark/>
          </w:tcPr>
          <w:p w14:paraId="7CF62FCE" w14:textId="77777777" w:rsidR="005B1318" w:rsidRPr="005B1318" w:rsidRDefault="005B1318" w:rsidP="005B1318">
            <w:pPr>
              <w:jc w:val="center"/>
            </w:pPr>
            <w:r w:rsidRPr="005B1318">
              <w:rPr>
                <w:lang w:val="sr-Cyrl-BA"/>
              </w:rPr>
              <w:t>3</w:t>
            </w:r>
          </w:p>
        </w:tc>
      </w:tr>
    </w:tbl>
    <w:p w14:paraId="6AE2A924" w14:textId="77777777" w:rsidR="005B1318" w:rsidRPr="005B1318" w:rsidRDefault="005B1318" w:rsidP="005B1318">
      <w:pPr>
        <w:rPr>
          <w:lang w:val="sr-Cyrl-BA"/>
        </w:rPr>
      </w:pPr>
    </w:p>
    <w:p w14:paraId="147FB66D" w14:textId="77777777" w:rsidR="005B1318" w:rsidRDefault="005B1318" w:rsidP="005B1318">
      <w:pPr>
        <w:pStyle w:val="ListParagraph"/>
        <w:rPr>
          <w:lang w:val="sr-Cyrl-BA"/>
        </w:rPr>
      </w:pPr>
    </w:p>
    <w:p w14:paraId="02864041" w14:textId="77777777" w:rsidR="005B1318" w:rsidRDefault="005B1318" w:rsidP="005B1318">
      <w:pPr>
        <w:pStyle w:val="ListParagraph"/>
        <w:rPr>
          <w:lang w:val="sr-Cyrl-BA"/>
        </w:rPr>
      </w:pPr>
    </w:p>
    <w:p w14:paraId="735BAA1E" w14:textId="77777777" w:rsidR="005B1318" w:rsidRDefault="005B1318" w:rsidP="005B1318">
      <w:pPr>
        <w:pStyle w:val="ListParagraph"/>
        <w:rPr>
          <w:lang w:val="sr-Cyrl-BA"/>
        </w:rPr>
      </w:pPr>
    </w:p>
    <w:p w14:paraId="1E9A3D0F" w14:textId="77777777" w:rsidR="005B1318" w:rsidRDefault="005B1318" w:rsidP="005B1318">
      <w:pPr>
        <w:pStyle w:val="ListParagraph"/>
        <w:rPr>
          <w:lang w:val="sr-Cyrl-BA"/>
        </w:rPr>
      </w:pPr>
    </w:p>
    <w:p w14:paraId="1E25321B" w14:textId="77777777" w:rsidR="005B1318" w:rsidRDefault="005B1318" w:rsidP="005B1318">
      <w:pPr>
        <w:pStyle w:val="ListParagraph"/>
        <w:rPr>
          <w:lang w:val="sr-Cyrl-BA"/>
        </w:rPr>
      </w:pPr>
    </w:p>
    <w:p w14:paraId="13FFFE7E" w14:textId="77777777" w:rsidR="005B1318" w:rsidRDefault="005B1318" w:rsidP="005B1318">
      <w:pPr>
        <w:pStyle w:val="ListParagraph"/>
        <w:rPr>
          <w:lang w:val="sr-Cyrl-BA"/>
        </w:rPr>
      </w:pPr>
    </w:p>
    <w:p w14:paraId="5ED2E297" w14:textId="77777777" w:rsidR="005B1318" w:rsidRDefault="005B1318" w:rsidP="005B1318">
      <w:pPr>
        <w:pStyle w:val="ListParagraph"/>
        <w:rPr>
          <w:lang w:val="sr-Cyrl-BA"/>
        </w:rPr>
      </w:pPr>
      <w:r w:rsidRPr="005B1318">
        <w:rPr>
          <w:lang w:val="sr-Cyrl-BA"/>
        </w:rPr>
        <w:t>Уз ризик грешке од 1%, оцијенити просјечну оцјену из Статистике студената овог факултета, ако се зна да је на првој години студија било 350 студената који су положили овај предмет</w:t>
      </w:r>
      <w:r>
        <w:rPr>
          <w:lang w:val="sr-Cyrl-BA"/>
        </w:rPr>
        <w:t>.</w:t>
      </w:r>
    </w:p>
    <w:p w14:paraId="5B4BAB3F" w14:textId="77777777" w:rsidR="005B1318" w:rsidRDefault="005B1318" w:rsidP="005B1318">
      <w:pPr>
        <w:pStyle w:val="ListParagraph"/>
        <w:rPr>
          <w:lang w:val="sr-Cyrl-BA"/>
        </w:rPr>
      </w:pPr>
    </w:p>
    <w:p w14:paraId="00F57B6A" w14:textId="77777777" w:rsidR="005B1318" w:rsidRPr="005B1318" w:rsidRDefault="005B1318" w:rsidP="005B1318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n=50 →Z test</m:t>
          </m:r>
        </m:oMath>
      </m:oMathPara>
    </w:p>
    <w:p w14:paraId="648C37B8" w14:textId="77777777" w:rsidR="005B1318" w:rsidRPr="005B1318" w:rsidRDefault="005B1318" w:rsidP="005B1318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N=350</m:t>
          </m:r>
        </m:oMath>
      </m:oMathPara>
    </w:p>
    <w:p w14:paraId="7242801C" w14:textId="77777777" w:rsidR="005B1318" w:rsidRPr="005B1318" w:rsidRDefault="005B1318" w:rsidP="005B1318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α=0,01</m:t>
          </m:r>
          <m:r>
            <w:rPr>
              <w:rFonts w:ascii="Cambria Math" w:eastAsiaTheme="minorEastAsia" w:hAnsi="Cambria Math"/>
              <w:lang w:val="sr-Cyrl-BA"/>
            </w:rPr>
            <m:t>→F</m:t>
          </m:r>
          <m:d>
            <m:d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sr-Cyrl-B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sr-Cyrl-BA"/>
                    </w:rPr>
                    <m:t>Z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sr-Cyrl-B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sr-Cyrl-B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sr-Cyrl-BA"/>
                        </w:rPr>
                        <m:t>2</m:t>
                      </m:r>
                    </m:den>
                  </m:f>
                </m:sub>
              </m:sSub>
            </m:e>
          </m:d>
          <m:r>
            <w:rPr>
              <w:rFonts w:ascii="Cambria Math" w:eastAsiaTheme="minorEastAsia" w:hAnsi="Cambria Math"/>
              <w:lang w:val="sr-Cyrl-BA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Cyrl-BA"/>
                </w:rPr>
                <m:t>α</m:t>
              </m:r>
            </m:num>
            <m:den>
              <m:r>
                <w:rPr>
                  <w:rFonts w:ascii="Cambria Math" w:eastAsiaTheme="minorEastAsia" w:hAnsi="Cambria Math"/>
                  <w:lang w:val="sr-Cyrl-BA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sr-Cyrl-BA"/>
            </w:rPr>
            <m:t>=0,995→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Cyrl-BA"/>
                </w:rPr>
                <m:t>Z</m:t>
              </m:r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sr-Cyrl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Cyrl-BA"/>
                    </w:rPr>
                    <m:t>α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sr-Cyrl-BA"/>
                    </w:rPr>
                    <m:t>2</m:t>
                  </m:r>
                </m:den>
              </m:f>
            </m:sub>
          </m:sSub>
          <m:r>
            <w:rPr>
              <w:rFonts w:ascii="Cambria Math" w:eastAsiaTheme="minorEastAsia" w:hAnsi="Cambria Math"/>
              <w:lang w:val="sr-Cyrl-BA"/>
            </w:rPr>
            <m:t>=2,58</m:t>
          </m:r>
        </m:oMath>
      </m:oMathPara>
    </w:p>
    <w:tbl>
      <w:tblPr>
        <w:tblStyle w:val="TableGrid"/>
        <w:tblpPr w:leftFromText="180" w:rightFromText="180" w:vertAnchor="text" w:horzAnchor="page" w:tblpX="2506" w:tblpY="299"/>
        <w:tblW w:w="0" w:type="auto"/>
        <w:tblLook w:val="04A0" w:firstRow="1" w:lastRow="0" w:firstColumn="1" w:lastColumn="0" w:noHBand="0" w:noVBand="1"/>
      </w:tblPr>
      <w:tblGrid>
        <w:gridCol w:w="1040"/>
        <w:gridCol w:w="960"/>
        <w:gridCol w:w="960"/>
        <w:gridCol w:w="960"/>
        <w:gridCol w:w="960"/>
      </w:tblGrid>
      <w:tr w:rsidR="008016CA" w:rsidRPr="005B1318" w14:paraId="25F02EF3" w14:textId="77777777" w:rsidTr="008016CA">
        <w:trPr>
          <w:trHeight w:val="300"/>
        </w:trPr>
        <w:tc>
          <w:tcPr>
            <w:tcW w:w="1040" w:type="dxa"/>
            <w:noWrap/>
            <w:vAlign w:val="center"/>
            <w:hideMark/>
          </w:tcPr>
          <w:p w14:paraId="7C39978C" w14:textId="77777777" w:rsidR="008016CA" w:rsidRPr="005B1318" w:rsidRDefault="00DA3748" w:rsidP="005B1318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noWrap/>
            <w:vAlign w:val="center"/>
            <w:hideMark/>
          </w:tcPr>
          <w:p w14:paraId="4877CCEC" w14:textId="77777777" w:rsidR="008016CA" w:rsidRPr="005B1318" w:rsidRDefault="00DA3748" w:rsidP="005B1318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</w:tcPr>
          <w:p w14:paraId="36FD4557" w14:textId="77777777" w:rsidR="008016CA" w:rsidRPr="009474BB" w:rsidRDefault="00DA3748" w:rsidP="005B1318">
            <w:pPr>
              <w:jc w:val="center"/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60" w:type="dxa"/>
            <w:noWrap/>
            <w:vAlign w:val="center"/>
            <w:hideMark/>
          </w:tcPr>
          <w:p w14:paraId="2D59D8A6" w14:textId="77777777" w:rsidR="008016CA" w:rsidRPr="005B1318" w:rsidRDefault="00DA3748" w:rsidP="005B1318">
            <w:pPr>
              <w:jc w:val="center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960" w:type="dxa"/>
            <w:noWrap/>
            <w:vAlign w:val="center"/>
            <w:hideMark/>
          </w:tcPr>
          <w:p w14:paraId="6AD91B10" w14:textId="77777777" w:rsidR="008016CA" w:rsidRPr="005B1318" w:rsidRDefault="00DA3748" w:rsidP="005B1318">
            <w:pPr>
              <w:jc w:val="center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oMath>
            </m:oMathPara>
          </w:p>
        </w:tc>
      </w:tr>
      <w:tr w:rsidR="008016CA" w:rsidRPr="005B1318" w14:paraId="65AB2EF0" w14:textId="77777777" w:rsidTr="008016CA">
        <w:trPr>
          <w:trHeight w:val="300"/>
        </w:trPr>
        <w:tc>
          <w:tcPr>
            <w:tcW w:w="1040" w:type="dxa"/>
            <w:noWrap/>
            <w:vAlign w:val="center"/>
            <w:hideMark/>
          </w:tcPr>
          <w:p w14:paraId="0A45D6C1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6</w:t>
            </w:r>
          </w:p>
        </w:tc>
        <w:tc>
          <w:tcPr>
            <w:tcW w:w="960" w:type="dxa"/>
            <w:noWrap/>
            <w:vAlign w:val="center"/>
            <w:hideMark/>
          </w:tcPr>
          <w:p w14:paraId="344C5F9D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21</w:t>
            </w:r>
          </w:p>
        </w:tc>
        <w:tc>
          <w:tcPr>
            <w:tcW w:w="960" w:type="dxa"/>
          </w:tcPr>
          <w:p w14:paraId="70FCD808" w14:textId="77777777" w:rsidR="008016CA" w:rsidRPr="008016CA" w:rsidRDefault="008016CA" w:rsidP="005B1318">
            <w:pPr>
              <w:jc w:val="center"/>
              <w:rPr>
                <w:rFonts w:eastAsiaTheme="minorEastAsia"/>
                <w:lang w:val="sr-Cyrl-BA"/>
              </w:rPr>
            </w:pPr>
            <w:r>
              <w:rPr>
                <w:rFonts w:eastAsiaTheme="minorEastAsia"/>
                <w:lang w:val="sr-Cyrl-BA"/>
              </w:rPr>
              <w:t>126</w:t>
            </w:r>
          </w:p>
        </w:tc>
        <w:tc>
          <w:tcPr>
            <w:tcW w:w="960" w:type="dxa"/>
            <w:noWrap/>
            <w:vAlign w:val="center"/>
            <w:hideMark/>
          </w:tcPr>
          <w:p w14:paraId="2EF8AE7B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36</w:t>
            </w:r>
          </w:p>
        </w:tc>
        <w:tc>
          <w:tcPr>
            <w:tcW w:w="960" w:type="dxa"/>
            <w:noWrap/>
            <w:vAlign w:val="center"/>
            <w:hideMark/>
          </w:tcPr>
          <w:p w14:paraId="154A7D07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756</w:t>
            </w:r>
          </w:p>
        </w:tc>
      </w:tr>
      <w:tr w:rsidR="008016CA" w:rsidRPr="005B1318" w14:paraId="71DE65EF" w14:textId="77777777" w:rsidTr="008016CA">
        <w:trPr>
          <w:trHeight w:val="300"/>
        </w:trPr>
        <w:tc>
          <w:tcPr>
            <w:tcW w:w="1040" w:type="dxa"/>
            <w:noWrap/>
            <w:vAlign w:val="center"/>
            <w:hideMark/>
          </w:tcPr>
          <w:p w14:paraId="73348C45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7</w:t>
            </w:r>
          </w:p>
        </w:tc>
        <w:tc>
          <w:tcPr>
            <w:tcW w:w="960" w:type="dxa"/>
            <w:noWrap/>
            <w:vAlign w:val="center"/>
            <w:hideMark/>
          </w:tcPr>
          <w:p w14:paraId="41F6202A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15</w:t>
            </w:r>
          </w:p>
        </w:tc>
        <w:tc>
          <w:tcPr>
            <w:tcW w:w="960" w:type="dxa"/>
          </w:tcPr>
          <w:p w14:paraId="1A3CB0B8" w14:textId="77777777" w:rsidR="008016CA" w:rsidRPr="008016CA" w:rsidRDefault="008016CA" w:rsidP="005B1318">
            <w:pPr>
              <w:jc w:val="center"/>
              <w:rPr>
                <w:rFonts w:eastAsiaTheme="minorEastAsia"/>
                <w:lang w:val="sr-Cyrl-BA"/>
              </w:rPr>
            </w:pPr>
            <w:r>
              <w:rPr>
                <w:rFonts w:eastAsiaTheme="minorEastAsia"/>
                <w:lang w:val="sr-Cyrl-BA"/>
              </w:rPr>
              <w:t>105</w:t>
            </w:r>
          </w:p>
        </w:tc>
        <w:tc>
          <w:tcPr>
            <w:tcW w:w="960" w:type="dxa"/>
            <w:noWrap/>
            <w:vAlign w:val="center"/>
            <w:hideMark/>
          </w:tcPr>
          <w:p w14:paraId="255444EF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49</w:t>
            </w:r>
          </w:p>
        </w:tc>
        <w:tc>
          <w:tcPr>
            <w:tcW w:w="960" w:type="dxa"/>
            <w:noWrap/>
            <w:vAlign w:val="center"/>
            <w:hideMark/>
          </w:tcPr>
          <w:p w14:paraId="2CE5403E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735</w:t>
            </w:r>
          </w:p>
        </w:tc>
      </w:tr>
      <w:tr w:rsidR="008016CA" w:rsidRPr="005B1318" w14:paraId="5F085037" w14:textId="77777777" w:rsidTr="008016CA">
        <w:trPr>
          <w:trHeight w:val="300"/>
        </w:trPr>
        <w:tc>
          <w:tcPr>
            <w:tcW w:w="1040" w:type="dxa"/>
            <w:noWrap/>
            <w:vAlign w:val="center"/>
            <w:hideMark/>
          </w:tcPr>
          <w:p w14:paraId="7BF972BD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8</w:t>
            </w:r>
          </w:p>
        </w:tc>
        <w:tc>
          <w:tcPr>
            <w:tcW w:w="960" w:type="dxa"/>
            <w:noWrap/>
            <w:vAlign w:val="center"/>
            <w:hideMark/>
          </w:tcPr>
          <w:p w14:paraId="2BB3B2AC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7</w:t>
            </w:r>
          </w:p>
        </w:tc>
        <w:tc>
          <w:tcPr>
            <w:tcW w:w="960" w:type="dxa"/>
          </w:tcPr>
          <w:p w14:paraId="27DA4D9F" w14:textId="77777777" w:rsidR="008016CA" w:rsidRPr="008016CA" w:rsidRDefault="008016CA" w:rsidP="005B1318">
            <w:pPr>
              <w:jc w:val="center"/>
              <w:rPr>
                <w:rFonts w:eastAsiaTheme="minorEastAsia"/>
                <w:lang w:val="sr-Cyrl-BA"/>
              </w:rPr>
            </w:pPr>
            <w:r>
              <w:rPr>
                <w:rFonts w:eastAsiaTheme="minorEastAsia"/>
                <w:lang w:val="sr-Cyrl-BA"/>
              </w:rPr>
              <w:t>56</w:t>
            </w:r>
          </w:p>
        </w:tc>
        <w:tc>
          <w:tcPr>
            <w:tcW w:w="960" w:type="dxa"/>
            <w:noWrap/>
            <w:vAlign w:val="center"/>
            <w:hideMark/>
          </w:tcPr>
          <w:p w14:paraId="7CE09E21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64</w:t>
            </w:r>
          </w:p>
        </w:tc>
        <w:tc>
          <w:tcPr>
            <w:tcW w:w="960" w:type="dxa"/>
            <w:noWrap/>
            <w:vAlign w:val="center"/>
            <w:hideMark/>
          </w:tcPr>
          <w:p w14:paraId="501F623B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448</w:t>
            </w:r>
          </w:p>
        </w:tc>
      </w:tr>
      <w:tr w:rsidR="008016CA" w:rsidRPr="005B1318" w14:paraId="4F82CC46" w14:textId="77777777" w:rsidTr="008016CA">
        <w:trPr>
          <w:trHeight w:val="300"/>
        </w:trPr>
        <w:tc>
          <w:tcPr>
            <w:tcW w:w="1040" w:type="dxa"/>
            <w:noWrap/>
            <w:vAlign w:val="center"/>
            <w:hideMark/>
          </w:tcPr>
          <w:p w14:paraId="5CFA4591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9</w:t>
            </w:r>
          </w:p>
        </w:tc>
        <w:tc>
          <w:tcPr>
            <w:tcW w:w="960" w:type="dxa"/>
            <w:noWrap/>
            <w:vAlign w:val="center"/>
            <w:hideMark/>
          </w:tcPr>
          <w:p w14:paraId="084BA19F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4</w:t>
            </w:r>
          </w:p>
        </w:tc>
        <w:tc>
          <w:tcPr>
            <w:tcW w:w="960" w:type="dxa"/>
          </w:tcPr>
          <w:p w14:paraId="58841159" w14:textId="77777777" w:rsidR="008016CA" w:rsidRPr="008016CA" w:rsidRDefault="008016CA" w:rsidP="005B1318">
            <w:pPr>
              <w:jc w:val="center"/>
              <w:rPr>
                <w:rFonts w:eastAsiaTheme="minorEastAsia"/>
                <w:lang w:val="sr-Cyrl-BA"/>
              </w:rPr>
            </w:pPr>
            <w:r>
              <w:rPr>
                <w:rFonts w:eastAsiaTheme="minorEastAsia"/>
                <w:lang w:val="sr-Cyrl-BA"/>
              </w:rPr>
              <w:t>36</w:t>
            </w:r>
          </w:p>
        </w:tc>
        <w:tc>
          <w:tcPr>
            <w:tcW w:w="960" w:type="dxa"/>
            <w:noWrap/>
            <w:vAlign w:val="center"/>
            <w:hideMark/>
          </w:tcPr>
          <w:p w14:paraId="5D9A7333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81</w:t>
            </w:r>
          </w:p>
        </w:tc>
        <w:tc>
          <w:tcPr>
            <w:tcW w:w="960" w:type="dxa"/>
            <w:noWrap/>
            <w:vAlign w:val="center"/>
            <w:hideMark/>
          </w:tcPr>
          <w:p w14:paraId="09424CA3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324</w:t>
            </w:r>
          </w:p>
        </w:tc>
      </w:tr>
      <w:tr w:rsidR="008016CA" w:rsidRPr="005B1318" w14:paraId="3DB865A9" w14:textId="77777777" w:rsidTr="008016CA">
        <w:trPr>
          <w:trHeight w:val="300"/>
        </w:trPr>
        <w:tc>
          <w:tcPr>
            <w:tcW w:w="1040" w:type="dxa"/>
            <w:noWrap/>
            <w:vAlign w:val="center"/>
            <w:hideMark/>
          </w:tcPr>
          <w:p w14:paraId="67E38912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10</w:t>
            </w:r>
          </w:p>
        </w:tc>
        <w:tc>
          <w:tcPr>
            <w:tcW w:w="960" w:type="dxa"/>
            <w:noWrap/>
            <w:vAlign w:val="center"/>
            <w:hideMark/>
          </w:tcPr>
          <w:p w14:paraId="1F0E6A1B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  <w:lang w:val="sr-Cyrl-BA"/>
              </w:rPr>
              <w:t>3</w:t>
            </w:r>
          </w:p>
        </w:tc>
        <w:tc>
          <w:tcPr>
            <w:tcW w:w="960" w:type="dxa"/>
          </w:tcPr>
          <w:p w14:paraId="07095D3D" w14:textId="77777777" w:rsidR="008016CA" w:rsidRPr="008016CA" w:rsidRDefault="008016CA" w:rsidP="005B1318">
            <w:pPr>
              <w:jc w:val="center"/>
              <w:rPr>
                <w:rFonts w:eastAsiaTheme="minorEastAsia"/>
                <w:lang w:val="sr-Cyrl-BA"/>
              </w:rPr>
            </w:pPr>
            <w:r>
              <w:rPr>
                <w:rFonts w:eastAsiaTheme="minorEastAsia"/>
                <w:lang w:val="sr-Cyrl-BA"/>
              </w:rPr>
              <w:t>30</w:t>
            </w:r>
          </w:p>
        </w:tc>
        <w:tc>
          <w:tcPr>
            <w:tcW w:w="960" w:type="dxa"/>
            <w:noWrap/>
            <w:vAlign w:val="center"/>
            <w:hideMark/>
          </w:tcPr>
          <w:p w14:paraId="0D4A8EF5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100</w:t>
            </w:r>
          </w:p>
        </w:tc>
        <w:tc>
          <w:tcPr>
            <w:tcW w:w="960" w:type="dxa"/>
            <w:noWrap/>
            <w:vAlign w:val="center"/>
            <w:hideMark/>
          </w:tcPr>
          <w:p w14:paraId="005AFD69" w14:textId="77777777" w:rsidR="008016CA" w:rsidRPr="005B1318" w:rsidRDefault="008016CA" w:rsidP="005B1318">
            <w:pPr>
              <w:jc w:val="center"/>
              <w:rPr>
                <w:rFonts w:eastAsiaTheme="minorEastAsia"/>
              </w:rPr>
            </w:pPr>
            <w:r w:rsidRPr="005B1318">
              <w:rPr>
                <w:rFonts w:eastAsiaTheme="minorEastAsia"/>
              </w:rPr>
              <w:t>300</w:t>
            </w:r>
          </w:p>
        </w:tc>
      </w:tr>
      <w:tr w:rsidR="008016CA" w:rsidRPr="005B1318" w14:paraId="5A2C017F" w14:textId="77777777" w:rsidTr="00DE4B6C">
        <w:trPr>
          <w:trHeight w:val="300"/>
        </w:trPr>
        <w:tc>
          <w:tcPr>
            <w:tcW w:w="1040" w:type="dxa"/>
            <w:noWrap/>
            <w:vAlign w:val="center"/>
            <w:hideMark/>
          </w:tcPr>
          <w:p w14:paraId="6620C6EE" w14:textId="77777777" w:rsidR="008016CA" w:rsidRPr="005B1318" w:rsidRDefault="008016CA" w:rsidP="005B1318">
            <w:pPr>
              <w:pStyle w:val="ListParagraph"/>
              <w:jc w:val="center"/>
              <w:rPr>
                <w:rFonts w:eastAsiaTheme="minorEastAsia"/>
                <w:b/>
              </w:rPr>
            </w:pPr>
            <w:r w:rsidRPr="005B1318">
              <w:rPr>
                <w:rFonts w:eastAsiaTheme="minorEastAsia" w:cstheme="minorHAnsi"/>
                <w:b/>
              </w:rPr>
              <w:lastRenderedPageBreak/>
              <w:t>Σ</w:t>
            </w:r>
          </w:p>
        </w:tc>
        <w:tc>
          <w:tcPr>
            <w:tcW w:w="960" w:type="dxa"/>
            <w:noWrap/>
            <w:vAlign w:val="center"/>
            <w:hideMark/>
          </w:tcPr>
          <w:p w14:paraId="127C8C14" w14:textId="77777777" w:rsidR="008016CA" w:rsidRPr="005B1318" w:rsidRDefault="008016CA" w:rsidP="005B1318">
            <w:pPr>
              <w:jc w:val="center"/>
              <w:rPr>
                <w:rFonts w:eastAsiaTheme="minorEastAsia"/>
                <w:b/>
              </w:rPr>
            </w:pPr>
            <w:r w:rsidRPr="005B1318">
              <w:rPr>
                <w:rFonts w:eastAsiaTheme="minorEastAsia"/>
                <w:b/>
              </w:rPr>
              <w:t>50</w:t>
            </w:r>
          </w:p>
        </w:tc>
        <w:tc>
          <w:tcPr>
            <w:tcW w:w="960" w:type="dxa"/>
            <w:vAlign w:val="center"/>
          </w:tcPr>
          <w:p w14:paraId="4F169928" w14:textId="77777777" w:rsidR="008016CA" w:rsidRPr="008016CA" w:rsidRDefault="008016CA" w:rsidP="00DE4B6C">
            <w:pPr>
              <w:jc w:val="center"/>
              <w:rPr>
                <w:rFonts w:eastAsiaTheme="minorEastAsia"/>
                <w:b/>
                <w:lang w:val="sr-Cyrl-BA"/>
              </w:rPr>
            </w:pPr>
            <w:r w:rsidRPr="008016CA">
              <w:rPr>
                <w:rFonts w:eastAsiaTheme="minorEastAsia"/>
                <w:b/>
                <w:lang w:val="sr-Cyrl-BA"/>
              </w:rPr>
              <w:t>353</w:t>
            </w:r>
          </w:p>
        </w:tc>
        <w:tc>
          <w:tcPr>
            <w:tcW w:w="960" w:type="dxa"/>
            <w:noWrap/>
            <w:vAlign w:val="center"/>
            <w:hideMark/>
          </w:tcPr>
          <w:p w14:paraId="30FE6EB8" w14:textId="77777777" w:rsidR="008016CA" w:rsidRPr="005B1318" w:rsidRDefault="008016CA" w:rsidP="005B1318">
            <w:pPr>
              <w:pStyle w:val="ListParagraph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2BEA64DB" w14:textId="77777777" w:rsidR="008016CA" w:rsidRPr="005B1318" w:rsidRDefault="008016CA" w:rsidP="005B1318">
            <w:pPr>
              <w:jc w:val="center"/>
              <w:rPr>
                <w:rFonts w:eastAsiaTheme="minorEastAsia"/>
                <w:b/>
              </w:rPr>
            </w:pPr>
            <w:r w:rsidRPr="005B1318">
              <w:rPr>
                <w:rFonts w:eastAsiaTheme="minorEastAsia"/>
                <w:b/>
              </w:rPr>
              <w:t>2563</w:t>
            </w:r>
          </w:p>
        </w:tc>
      </w:tr>
    </w:tbl>
    <w:p w14:paraId="65423A1A" w14:textId="77777777" w:rsidR="005B1318" w:rsidRPr="00DE4B6C" w:rsidRDefault="005B1318" w:rsidP="00DE4B6C">
      <w:pPr>
        <w:rPr>
          <w:rFonts w:eastAsiaTheme="minorEastAsia"/>
          <w:lang w:val="sr-Cyrl-BA"/>
        </w:rPr>
      </w:pPr>
      <w:r w:rsidRPr="00DE4B6C">
        <w:rPr>
          <w:rFonts w:eastAsiaTheme="minorEastAsia"/>
          <w:lang w:val="sr-Cyrl-BA"/>
        </w:rPr>
        <w:t xml:space="preserve"> </w:t>
      </w:r>
    </w:p>
    <w:p w14:paraId="38BBF6E6" w14:textId="77777777" w:rsidR="00DE4B6C" w:rsidRDefault="00DE4B6C" w:rsidP="005B1318">
      <w:pPr>
        <w:pStyle w:val="ListParagraph"/>
        <w:rPr>
          <w:rFonts w:eastAsiaTheme="minorEastAsia"/>
          <w:lang w:val="sr-Latn-BA"/>
        </w:rPr>
      </w:pPr>
    </w:p>
    <w:p w14:paraId="1DFBAE46" w14:textId="77777777" w:rsidR="00DE4B6C" w:rsidRDefault="00DE4B6C" w:rsidP="005B1318">
      <w:pPr>
        <w:pStyle w:val="ListParagraph"/>
        <w:rPr>
          <w:rFonts w:eastAsiaTheme="minorEastAsia"/>
          <w:lang w:val="sr-Latn-BA"/>
        </w:rPr>
      </w:pPr>
    </w:p>
    <w:p w14:paraId="5B59694D" w14:textId="77777777" w:rsidR="00DE4B6C" w:rsidRDefault="00DE4B6C" w:rsidP="005B1318">
      <w:pPr>
        <w:pStyle w:val="ListParagraph"/>
        <w:rPr>
          <w:rFonts w:eastAsiaTheme="minorEastAsia"/>
          <w:lang w:val="sr-Cyrl-BA"/>
        </w:rPr>
      </w:pPr>
      <w:r>
        <w:rPr>
          <w:rFonts w:eastAsiaTheme="minorEastAsia"/>
          <w:lang w:val="sr-Cyrl-BA"/>
        </w:rPr>
        <w:t>Рачунамо аритметичку средину и ст. девијацију у узорку:</w:t>
      </w:r>
    </w:p>
    <w:p w14:paraId="10299FD1" w14:textId="77777777" w:rsidR="00DE4B6C" w:rsidRPr="00DE4B6C" w:rsidRDefault="00DA3748" w:rsidP="005B1318">
      <w:pPr>
        <w:pStyle w:val="ListParagraph"/>
        <w:rPr>
          <w:rFonts w:eastAsiaTheme="minorEastAsia"/>
          <w:iCs/>
          <w:lang w:val="sr-Cyrl-BA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sr-Latn-BA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sr-Cyrl-B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sr-Cyrl-BA"/>
                </w:rPr>
              </m:ctrlPr>
            </m:fPr>
            <m:num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sr-Cyrl-BA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sr-Cyrl-B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sr-Cyrl-B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sr-Cyrl-BA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sr-Cyrl-B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/>
              <w:lang w:val="sr-Cyrl-B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Cyrl-BA"/>
                </w:rPr>
                <m:t>353</m:t>
              </m:r>
            </m:num>
            <m:den>
              <m:r>
                <w:rPr>
                  <w:rFonts w:ascii="Cambria Math" w:eastAsiaTheme="minorEastAsia" w:hAnsi="Cambria Math"/>
                  <w:lang w:val="sr-Cyrl-BA"/>
                </w:rPr>
                <m:t>50</m:t>
              </m:r>
            </m:den>
          </m:f>
          <m:r>
            <w:rPr>
              <w:rFonts w:ascii="Cambria Math" w:eastAsiaTheme="minorEastAsia" w:hAnsi="Cambria Math"/>
              <w:lang w:val="sr-Cyrl-BA"/>
            </w:rPr>
            <m:t>=7,06</m:t>
          </m:r>
        </m:oMath>
      </m:oMathPara>
    </w:p>
    <w:p w14:paraId="27E4DD88" w14:textId="77777777" w:rsidR="00DE4B6C" w:rsidRPr="00DE4B6C" w:rsidRDefault="00DE4B6C" w:rsidP="00DE4B6C">
      <w:pPr>
        <w:pStyle w:val="ListParagraph"/>
        <w:spacing w:before="240"/>
        <w:rPr>
          <w:rFonts w:eastAsiaTheme="minorEastAsia"/>
          <w:iCs/>
          <w:lang w:val="sr-Latn-B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sr-Latn-BA"/>
            </w:rPr>
            <m:t>s=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fPr>
                <m:num>
                  <m:nary>
                    <m:naryPr>
                      <m:chr m:val="∑"/>
                      <m:subHide m:val="1"/>
                      <m:supHide m:val="1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sr-Latn-BA"/>
                        </w:rPr>
                      </m:ctrlPr>
                    </m:naryPr>
                    <m:sub/>
                    <m:sup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sr-Latn-BA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sr-Latn-BA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sr-Latn-BA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val="sr-Latn-BA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sr-Latn-B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sr-Latn-BA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sr-Latn-BA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-n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sr-Latn-BA"/>
                            </w:rPr>
                          </m:ctrlPr>
                        </m:sSupPr>
                        <m:e>
                          <m:acc>
                            <m:accPr>
                              <m:chr m:val="̅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sr-Latn-BA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sr-Latn-BA"/>
                                </w:rPr>
                                <m:t>x</m:t>
                              </m:r>
                            </m:e>
                          </m:acc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sr-Latn-BA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eastAsiaTheme="minorEastAsia" w:hAnsi="Cambria Math"/>
                      <w:lang w:val="sr-Latn-BA"/>
                    </w:rPr>
                    <m:t>n-1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sr-Latn-B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Latn-BA"/>
                    </w:rPr>
                    <m:t>2563-50∙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sr-Latn-B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7,06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sr-Latn-B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lang w:val="sr-Latn-BA"/>
                    </w:rPr>
                    <m:t>50-1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sr-Latn-BA"/>
            </w:rPr>
            <m:t>=1,20</m:t>
          </m:r>
        </m:oMath>
      </m:oMathPara>
    </w:p>
    <w:p w14:paraId="1213849F" w14:textId="77777777" w:rsidR="00DE4B6C" w:rsidRDefault="00DE4B6C" w:rsidP="00DE4B6C">
      <w:pPr>
        <w:pStyle w:val="ListParagraph"/>
        <w:spacing w:before="240"/>
        <w:rPr>
          <w:rFonts w:eastAsiaTheme="minorEastAsia"/>
          <w:iCs/>
          <w:lang w:val="sr-Latn-BA"/>
        </w:rPr>
      </w:pPr>
    </w:p>
    <w:p w14:paraId="11D395EA" w14:textId="77777777" w:rsidR="00DE4B6C" w:rsidRPr="00DE4B6C" w:rsidRDefault="00DA3748" w:rsidP="00DE4B6C">
      <w:pPr>
        <w:pStyle w:val="ListParagraph"/>
        <w:spacing w:before="240"/>
        <w:rPr>
          <w:rFonts w:eastAsiaTheme="minorEastAsia"/>
          <w:lang w:val="sr-Cyrl-B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Cyrl-BA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lang w:val="sr-Cyrl-BA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sr-Cyrl-BA"/>
            </w:rPr>
            <m:t>=0,14→pf</m:t>
          </m:r>
        </m:oMath>
      </m:oMathPara>
    </w:p>
    <w:p w14:paraId="7D2AF6CA" w14:textId="77777777" w:rsidR="00DE4B6C" w:rsidRDefault="00DE4B6C" w:rsidP="00DE4B6C">
      <w:pPr>
        <w:pStyle w:val="ListParagraph"/>
        <w:spacing w:before="240"/>
        <w:rPr>
          <w:rFonts w:eastAsiaTheme="minorEastAsia"/>
          <w:lang w:val="sr-Cyrl-BA"/>
        </w:rPr>
      </w:pPr>
    </w:p>
    <w:p w14:paraId="744A99D7" w14:textId="77777777" w:rsidR="00DE4B6C" w:rsidRPr="00DE4B6C" w:rsidRDefault="00DA3748" w:rsidP="00DE4B6C">
      <w:pPr>
        <w:pStyle w:val="ListParagraph"/>
        <w:spacing w:before="240"/>
        <w:rPr>
          <w:rFonts w:eastAsiaTheme="minorEastAsia"/>
          <w:iCs/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x</m:t>
                  </m:r>
                </m:e>
              </m:acc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sr-Cyrl-B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sr-Cyrl-B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n</m:t>
                  </m:r>
                </m:e>
              </m:rad>
            </m:den>
          </m:f>
          <m:r>
            <w:rPr>
              <w:rFonts w:ascii="Cambria Math" w:eastAsiaTheme="minorEastAsia" w:hAnsi="Cambria Math"/>
              <w:lang w:val="sr-Latn-BA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Latn-BA"/>
                    </w:rPr>
                    <m:t>N-n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sr-Latn-BA"/>
                    </w:rPr>
                    <m:t>N-1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sr-Cyrl-B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Latn-BA"/>
                </w:rPr>
                <m:t>1,20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sr-Cyrl-B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50</m:t>
                  </m:r>
                </m:e>
              </m:rad>
            </m:den>
          </m:f>
          <m:r>
            <w:rPr>
              <w:rFonts w:ascii="Cambria Math" w:eastAsiaTheme="minorEastAsia" w:hAnsi="Cambria Math"/>
              <w:lang w:val="sr-Latn-BA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Latn-BA"/>
                    </w:rPr>
                    <m:t>350-50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sr-Latn-BA"/>
                    </w:rPr>
                    <m:t>350-1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sr-Latn-BA"/>
            </w:rPr>
            <m:t>=0,158</m:t>
          </m:r>
        </m:oMath>
      </m:oMathPara>
    </w:p>
    <w:p w14:paraId="6CFCD40D" w14:textId="77777777" w:rsidR="00DE4B6C" w:rsidRPr="000645AF" w:rsidRDefault="00DA3748" w:rsidP="00DE4B6C">
      <w:pPr>
        <w:pStyle w:val="ListParagraph"/>
        <w:spacing w:before="240"/>
        <w:rPr>
          <w:rFonts w:eastAsiaTheme="minorEastAsia"/>
          <w:iCs/>
          <w:lang w:val="sr-Latn-BA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sr-Latn-BA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sr-Latn-BA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sr-Latn-BA"/>
                </w:rPr>
                <m:t>α/2</m:t>
              </m:r>
            </m:sub>
          </m:sSub>
          <m:r>
            <w:rPr>
              <w:rFonts w:ascii="Cambria Math" w:eastAsiaTheme="minorEastAsia" w:hAnsi="Cambria Math"/>
              <w:lang w:val="sr-Latn-BA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x</m:t>
                  </m:r>
                </m:e>
              </m:acc>
            </m:sub>
          </m:sSub>
          <m:r>
            <w:rPr>
              <w:rFonts w:ascii="Cambria Math" w:eastAsiaTheme="minorEastAsia" w:hAnsi="Cambria Math"/>
              <w:lang w:val="sr-Latn-BA"/>
            </w:rPr>
            <m:t>≤μ≤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sr-Latn-BA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sr-Latn-B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sr-Latn-BA"/>
                </w:rPr>
                <m:t>α/2</m:t>
              </m:r>
            </m:sub>
          </m:sSub>
          <m:r>
            <w:rPr>
              <w:rFonts w:ascii="Cambria Math" w:eastAsiaTheme="minorEastAsia" w:hAnsi="Cambria Math"/>
              <w:lang w:val="sr-Latn-BA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x</m:t>
                  </m:r>
                </m:e>
              </m:acc>
            </m:sub>
          </m:sSub>
        </m:oMath>
      </m:oMathPara>
    </w:p>
    <w:p w14:paraId="3A5FD5CF" w14:textId="77777777" w:rsidR="00DE4B6C" w:rsidRPr="000645AF" w:rsidRDefault="00DE4B6C" w:rsidP="00DE4B6C">
      <w:pPr>
        <w:pStyle w:val="ListParagraph"/>
        <w:spacing w:before="240"/>
        <w:rPr>
          <w:rFonts w:eastAsiaTheme="minorEastAsia"/>
          <w:lang w:val="sr-Cyrl-B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val="sr-Latn-BA"/>
            </w:rPr>
            <m:t>7,06-2,58∙0,158≤μ≤7,06+2,58∙0,158</m:t>
          </m:r>
        </m:oMath>
      </m:oMathPara>
    </w:p>
    <w:p w14:paraId="099A2D03" w14:textId="77777777" w:rsidR="00DE4B6C" w:rsidRPr="000645AF" w:rsidRDefault="00DE4B6C" w:rsidP="00DE4B6C">
      <w:pPr>
        <w:pStyle w:val="ListParagraph"/>
        <w:spacing w:before="240"/>
        <w:rPr>
          <w:rFonts w:eastAsiaTheme="minorEastAsia"/>
          <w:b/>
          <w:iCs/>
          <w:lang w:val="sr-Latn-BA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lang w:val="sr-Latn-BA"/>
            </w:rPr>
            <m:t>6,65≤μ≤7,47</m:t>
          </m:r>
        </m:oMath>
      </m:oMathPara>
    </w:p>
    <w:p w14:paraId="7ABD7226" w14:textId="77777777" w:rsidR="00DE4B6C" w:rsidRPr="002C7A32" w:rsidRDefault="0036682F" w:rsidP="002C7A32">
      <w:pPr>
        <w:spacing w:before="240"/>
        <w:rPr>
          <w:rFonts w:eastAsiaTheme="minorEastAsia"/>
          <w:iCs/>
          <w:lang w:val="sr-Cyrl-BA"/>
        </w:rPr>
      </w:pPr>
      <w:r w:rsidRPr="002C7A32">
        <w:rPr>
          <w:rFonts w:eastAsiaTheme="minorEastAsia"/>
          <w:iCs/>
          <w:lang w:val="sr-Cyrl-BA"/>
        </w:rPr>
        <w:t>Уз ризик грешке од 1% тврдимо да се просјечна оцјена студената налази између 6,65 и 7,47.</w:t>
      </w:r>
    </w:p>
    <w:p w14:paraId="50D1267F" w14:textId="77777777" w:rsidR="0036682F" w:rsidRDefault="0036682F" w:rsidP="00DE4B6C">
      <w:pPr>
        <w:pStyle w:val="ListParagraph"/>
        <w:spacing w:before="240"/>
        <w:rPr>
          <w:rFonts w:eastAsiaTheme="minorEastAsia"/>
          <w:iCs/>
          <w:lang w:val="sr-Cyrl-BA"/>
        </w:rPr>
      </w:pPr>
    </w:p>
    <w:p w14:paraId="02BEB85F" w14:textId="77777777" w:rsidR="0036682F" w:rsidRPr="0036682F" w:rsidRDefault="0036682F" w:rsidP="0036682F">
      <w:pPr>
        <w:pStyle w:val="ListParagraph"/>
        <w:numPr>
          <w:ilvl w:val="0"/>
          <w:numId w:val="1"/>
        </w:numPr>
        <w:spacing w:before="240"/>
        <w:rPr>
          <w:rFonts w:eastAsiaTheme="minorEastAsia"/>
          <w:lang w:val="sr-Cyrl-BA"/>
        </w:rPr>
      </w:pPr>
      <w:r w:rsidRPr="0036682F">
        <w:rPr>
          <w:rFonts w:eastAsiaTheme="minorEastAsia"/>
          <w:lang w:val="sr-Cyrl-BA"/>
        </w:rPr>
        <w:t>На узорку од 70 студената, установљено је да је просјечан број остварених бодова на писменом испиту био 12,5 са просјечним одступањем од 3 бода. Под претпоставком нормалног распореда и ризика грешке од 5%, одредити интервал повјерења за просјечан број бодова свих студената.</w:t>
      </w:r>
    </w:p>
    <w:p w14:paraId="69B3CD01" w14:textId="77777777" w:rsidR="0036682F" w:rsidRDefault="0036682F" w:rsidP="0036682F">
      <w:pPr>
        <w:pStyle w:val="ListParagraph"/>
        <w:spacing w:before="240"/>
        <w:rPr>
          <w:rFonts w:eastAsiaTheme="minorEastAsia"/>
          <w:lang w:val="sr-Cyrl-BA"/>
        </w:rPr>
      </w:pPr>
    </w:p>
    <w:p w14:paraId="31CC9DEC" w14:textId="77777777" w:rsidR="0036682F" w:rsidRDefault="0036682F" w:rsidP="0036682F">
      <w:pPr>
        <w:pStyle w:val="ListParagraph"/>
        <w:spacing w:before="240"/>
        <w:rPr>
          <w:rFonts w:eastAsiaTheme="minorEastAsia"/>
          <w:lang w:val="sr-Latn-BA"/>
        </w:rPr>
      </w:pPr>
      <w:r>
        <w:rPr>
          <w:rFonts w:eastAsiaTheme="minorEastAsia"/>
          <w:lang w:val="sr-Latn-BA"/>
        </w:rPr>
        <w:t>Z test</w:t>
      </w:r>
    </w:p>
    <w:p w14:paraId="11D32933" w14:textId="77777777" w:rsidR="0036682F" w:rsidRDefault="0036682F" w:rsidP="000645AF">
      <w:pPr>
        <w:pStyle w:val="ListParagraph"/>
        <w:spacing w:before="240"/>
        <w:jc w:val="center"/>
        <w:rPr>
          <w:rFonts w:eastAsiaTheme="minorEastAsia"/>
          <w:lang w:val="sr-Latn-BA"/>
        </w:rPr>
      </w:pPr>
    </w:p>
    <w:p w14:paraId="6CE0416C" w14:textId="77777777" w:rsidR="0036682F" w:rsidRPr="000645AF" w:rsidRDefault="0036682F" w:rsidP="000645AF">
      <w:pPr>
        <w:pStyle w:val="ListParagraph"/>
        <w:spacing w:before="240"/>
        <w:jc w:val="center"/>
        <w:rPr>
          <w:rFonts w:eastAsiaTheme="minorEastAsia"/>
          <w:lang w:val="sr-Cyrl-B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val="sr-Latn-BA"/>
            </w:rPr>
            <m:t>12,5-1,96∙0,359≤μ≤12,5+1,96∙0,359</m:t>
          </m:r>
        </m:oMath>
      </m:oMathPara>
    </w:p>
    <w:p w14:paraId="723AB967" w14:textId="77777777" w:rsidR="0036682F" w:rsidRPr="002C7A32" w:rsidRDefault="0036682F" w:rsidP="000645AF">
      <w:pPr>
        <w:pStyle w:val="ListParagraph"/>
        <w:spacing w:before="240"/>
        <w:jc w:val="center"/>
        <w:rPr>
          <w:rFonts w:eastAsiaTheme="minorEastAsia"/>
          <w:b/>
          <w:lang w:val="sr-Latn-BA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lang w:val="sr-Latn-BA"/>
            </w:rPr>
            <m:t>11,8≤μ≤13,2</m:t>
          </m:r>
        </m:oMath>
      </m:oMathPara>
    </w:p>
    <w:p w14:paraId="51E79748" w14:textId="77777777" w:rsidR="002C7A32" w:rsidRPr="002C7A32" w:rsidRDefault="002C7A32" w:rsidP="000645AF">
      <w:pPr>
        <w:pStyle w:val="ListParagraph"/>
        <w:spacing w:before="240"/>
        <w:jc w:val="center"/>
        <w:rPr>
          <w:rFonts w:eastAsiaTheme="minorEastAsia"/>
          <w:lang w:val="sr-Latn-BA"/>
        </w:rPr>
      </w:pPr>
    </w:p>
    <w:p w14:paraId="3CA39087" w14:textId="77777777" w:rsidR="0036682F" w:rsidRDefault="002C7A32" w:rsidP="002C7A32">
      <w:pPr>
        <w:pStyle w:val="ListParagraph"/>
        <w:spacing w:before="240"/>
        <w:jc w:val="center"/>
        <w:rPr>
          <w:rFonts w:eastAsiaTheme="minorEastAsia"/>
          <w:lang w:val="sr-Cyrl-BA"/>
        </w:rPr>
      </w:pPr>
      <w:r w:rsidRPr="002C7A32">
        <w:rPr>
          <w:rFonts w:eastAsiaTheme="minorEastAsia"/>
          <w:lang w:val="sr-Cyrl-BA"/>
        </w:rPr>
        <w:t>Са сигурношћу од 95% тврдимо да се просјечан број бодова свих студената налази у интервалу између 11,8 и 13,2.</w:t>
      </w:r>
    </w:p>
    <w:p w14:paraId="69EC700B" w14:textId="77777777" w:rsidR="002C7A32" w:rsidRPr="002C7A32" w:rsidRDefault="002C7A32" w:rsidP="002C7A32">
      <w:pPr>
        <w:pStyle w:val="ListParagraph"/>
        <w:spacing w:before="240"/>
        <w:jc w:val="center"/>
        <w:rPr>
          <w:rFonts w:eastAsiaTheme="minorEastAsia"/>
          <w:iCs/>
          <w:lang w:val="sr-Cyrl-BA"/>
        </w:rPr>
      </w:pPr>
    </w:p>
    <w:p w14:paraId="2E935081" w14:textId="77777777" w:rsidR="0036682F" w:rsidRPr="0036682F" w:rsidRDefault="0036682F" w:rsidP="0036682F">
      <w:pPr>
        <w:pStyle w:val="ListParagraph"/>
        <w:numPr>
          <w:ilvl w:val="0"/>
          <w:numId w:val="1"/>
        </w:numPr>
        <w:spacing w:before="240"/>
        <w:rPr>
          <w:rFonts w:eastAsiaTheme="minorEastAsia"/>
        </w:rPr>
      </w:pPr>
      <w:r w:rsidRPr="0036682F">
        <w:rPr>
          <w:rFonts w:eastAsiaTheme="minorEastAsia"/>
        </w:rPr>
        <w:t>Према годинама старости, 20 случајно изабраних радника једног предузећа били су распоређени на сљедећи начин:</w:t>
      </w:r>
    </w:p>
    <w:p w14:paraId="64843E07" w14:textId="77777777" w:rsidR="0036682F" w:rsidRDefault="0036682F" w:rsidP="0036682F">
      <w:pPr>
        <w:pStyle w:val="ListParagraph"/>
        <w:spacing w:before="240"/>
        <w:rPr>
          <w:rFonts w:eastAsiaTheme="minorEastAsia"/>
        </w:rPr>
      </w:pPr>
    </w:p>
    <w:tbl>
      <w:tblPr>
        <w:tblStyle w:val="TableGrid"/>
        <w:tblW w:w="3150" w:type="dxa"/>
        <w:tblInd w:w="925" w:type="dxa"/>
        <w:tblLook w:val="0420" w:firstRow="1" w:lastRow="0" w:firstColumn="0" w:lastColumn="0" w:noHBand="0" w:noVBand="1"/>
      </w:tblPr>
      <w:tblGrid>
        <w:gridCol w:w="1575"/>
        <w:gridCol w:w="1575"/>
      </w:tblGrid>
      <w:tr w:rsidR="0036682F" w:rsidRPr="0036682F" w14:paraId="1E6C434B" w14:textId="77777777" w:rsidTr="00837FDF">
        <w:trPr>
          <w:trHeight w:val="291"/>
        </w:trPr>
        <w:tc>
          <w:tcPr>
            <w:tcW w:w="1575" w:type="dxa"/>
            <w:hideMark/>
          </w:tcPr>
          <w:p w14:paraId="404C723A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36682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Cyrl-BA"/>
              </w:rPr>
              <w:t>Године</w:t>
            </w:r>
          </w:p>
        </w:tc>
        <w:tc>
          <w:tcPr>
            <w:tcW w:w="1575" w:type="dxa"/>
            <w:hideMark/>
          </w:tcPr>
          <w:p w14:paraId="4FC6F32F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36682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Cyrl-BA"/>
              </w:rPr>
              <w:t>Бр. радника</w:t>
            </w:r>
          </w:p>
        </w:tc>
      </w:tr>
      <w:tr w:rsidR="0036682F" w:rsidRPr="0036682F" w14:paraId="1F78A670" w14:textId="77777777" w:rsidTr="00837FDF">
        <w:trPr>
          <w:trHeight w:val="291"/>
        </w:trPr>
        <w:tc>
          <w:tcPr>
            <w:tcW w:w="1575" w:type="dxa"/>
            <w:hideMark/>
          </w:tcPr>
          <w:p w14:paraId="3A5E5955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25 - 30</w:t>
            </w:r>
          </w:p>
        </w:tc>
        <w:tc>
          <w:tcPr>
            <w:tcW w:w="1575" w:type="dxa"/>
            <w:hideMark/>
          </w:tcPr>
          <w:p w14:paraId="5095D77D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3</w:t>
            </w:r>
          </w:p>
        </w:tc>
      </w:tr>
      <w:tr w:rsidR="0036682F" w:rsidRPr="0036682F" w14:paraId="51EDA270" w14:textId="77777777" w:rsidTr="00837FDF">
        <w:trPr>
          <w:trHeight w:val="291"/>
        </w:trPr>
        <w:tc>
          <w:tcPr>
            <w:tcW w:w="1575" w:type="dxa"/>
            <w:hideMark/>
          </w:tcPr>
          <w:p w14:paraId="7295C9DC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30 -35</w:t>
            </w:r>
          </w:p>
        </w:tc>
        <w:tc>
          <w:tcPr>
            <w:tcW w:w="1575" w:type="dxa"/>
            <w:hideMark/>
          </w:tcPr>
          <w:p w14:paraId="776DFF72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4</w:t>
            </w:r>
          </w:p>
        </w:tc>
      </w:tr>
      <w:tr w:rsidR="0036682F" w:rsidRPr="0036682F" w14:paraId="5850F48F" w14:textId="77777777" w:rsidTr="00837FDF">
        <w:trPr>
          <w:trHeight w:val="291"/>
        </w:trPr>
        <w:tc>
          <w:tcPr>
            <w:tcW w:w="1575" w:type="dxa"/>
            <w:hideMark/>
          </w:tcPr>
          <w:p w14:paraId="247D7D6D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35 - 40</w:t>
            </w:r>
          </w:p>
        </w:tc>
        <w:tc>
          <w:tcPr>
            <w:tcW w:w="1575" w:type="dxa"/>
            <w:hideMark/>
          </w:tcPr>
          <w:p w14:paraId="7D419729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5</w:t>
            </w:r>
          </w:p>
        </w:tc>
      </w:tr>
      <w:tr w:rsidR="0036682F" w:rsidRPr="0036682F" w14:paraId="0ACEEEC2" w14:textId="77777777" w:rsidTr="00837FDF">
        <w:trPr>
          <w:trHeight w:val="291"/>
        </w:trPr>
        <w:tc>
          <w:tcPr>
            <w:tcW w:w="1575" w:type="dxa"/>
            <w:hideMark/>
          </w:tcPr>
          <w:p w14:paraId="34C2E4BF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40 - 45</w:t>
            </w:r>
          </w:p>
        </w:tc>
        <w:tc>
          <w:tcPr>
            <w:tcW w:w="1575" w:type="dxa"/>
            <w:hideMark/>
          </w:tcPr>
          <w:p w14:paraId="33CE4236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4</w:t>
            </w:r>
          </w:p>
        </w:tc>
      </w:tr>
      <w:tr w:rsidR="0036682F" w:rsidRPr="0036682F" w14:paraId="52B805CE" w14:textId="77777777" w:rsidTr="00837FDF">
        <w:trPr>
          <w:trHeight w:val="291"/>
        </w:trPr>
        <w:tc>
          <w:tcPr>
            <w:tcW w:w="1575" w:type="dxa"/>
            <w:hideMark/>
          </w:tcPr>
          <w:p w14:paraId="3FAA337C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lastRenderedPageBreak/>
              <w:t>45 - 50</w:t>
            </w:r>
          </w:p>
        </w:tc>
        <w:tc>
          <w:tcPr>
            <w:tcW w:w="1575" w:type="dxa"/>
            <w:hideMark/>
          </w:tcPr>
          <w:p w14:paraId="7F85FFEC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2</w:t>
            </w:r>
          </w:p>
        </w:tc>
      </w:tr>
      <w:tr w:rsidR="0036682F" w:rsidRPr="0036682F" w14:paraId="10B11D9F" w14:textId="77777777" w:rsidTr="00837FDF">
        <w:trPr>
          <w:trHeight w:val="291"/>
        </w:trPr>
        <w:tc>
          <w:tcPr>
            <w:tcW w:w="1575" w:type="dxa"/>
            <w:hideMark/>
          </w:tcPr>
          <w:p w14:paraId="78C3A073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50 - 55</w:t>
            </w:r>
          </w:p>
        </w:tc>
        <w:tc>
          <w:tcPr>
            <w:tcW w:w="1575" w:type="dxa"/>
            <w:hideMark/>
          </w:tcPr>
          <w:p w14:paraId="03EF5C35" w14:textId="77777777" w:rsidR="0036682F" w:rsidRPr="0036682F" w:rsidRDefault="0036682F" w:rsidP="00837FDF">
            <w:pPr>
              <w:jc w:val="center"/>
              <w:rPr>
                <w:rFonts w:eastAsia="Times New Roman" w:cstheme="minorHAnsi"/>
              </w:rPr>
            </w:pPr>
            <w:r w:rsidRPr="0036682F">
              <w:rPr>
                <w:rFonts w:eastAsia="Times New Roman" w:cstheme="minorHAnsi"/>
                <w:color w:val="000000" w:themeColor="dark1"/>
                <w:kern w:val="24"/>
                <w:lang w:val="sr-Cyrl-BA"/>
              </w:rPr>
              <w:t>2</w:t>
            </w:r>
          </w:p>
        </w:tc>
      </w:tr>
    </w:tbl>
    <w:p w14:paraId="75CA115C" w14:textId="77777777" w:rsidR="0036682F" w:rsidRDefault="00837FDF" w:rsidP="0036682F">
      <w:pPr>
        <w:pStyle w:val="ListParagraph"/>
        <w:spacing w:before="240"/>
        <w:rPr>
          <w:rFonts w:eastAsiaTheme="minorEastAsia"/>
        </w:rPr>
      </w:pPr>
      <w:r w:rsidRPr="00837FDF">
        <w:rPr>
          <w:rFonts w:eastAsiaTheme="minorEastAsia"/>
        </w:rPr>
        <w:t>Оцијенити просјечну старосну доб радника овог предузећа које броји укупно 1000 запослених, уз ризик грешке од 10%.</w:t>
      </w:r>
    </w:p>
    <w:p w14:paraId="6408E3E4" w14:textId="77777777" w:rsidR="00837FDF" w:rsidRDefault="00837FDF" w:rsidP="0036682F">
      <w:pPr>
        <w:pStyle w:val="ListParagraph"/>
        <w:spacing w:before="240"/>
        <w:rPr>
          <w:rFonts w:eastAsiaTheme="minorEastAsia"/>
        </w:rPr>
      </w:pPr>
    </w:p>
    <w:p w14:paraId="441B8A34" w14:textId="77777777" w:rsidR="00837FDF" w:rsidRPr="005B1318" w:rsidRDefault="00837FDF" w:rsidP="00837FDF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n=20 →t test</m:t>
          </m:r>
        </m:oMath>
      </m:oMathPara>
    </w:p>
    <w:p w14:paraId="6F91C7B3" w14:textId="77777777" w:rsidR="00837FDF" w:rsidRPr="005B1318" w:rsidRDefault="00837FDF" w:rsidP="00837FDF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N=1000</m:t>
          </m:r>
        </m:oMath>
      </m:oMathPara>
    </w:p>
    <w:p w14:paraId="46A723ED" w14:textId="77777777" w:rsidR="00837FDF" w:rsidRPr="00837FDF" w:rsidRDefault="00837FDF" w:rsidP="0036682F">
      <w:pPr>
        <w:pStyle w:val="ListParagraph"/>
        <w:spacing w:before="240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α=0,1</m:t>
          </m:r>
          <m:r>
            <w:rPr>
              <w:rFonts w:ascii="Cambria Math" w:eastAsiaTheme="minorEastAsia" w:hAnsi="Cambria Math"/>
              <w:lang w:val="sr-Cyrl-BA"/>
            </w:rPr>
            <m:t>→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Cyrl-BA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sr-Cyrl-BA"/>
                </w:rPr>
                <m:t>n-1;α/2</m:t>
              </m:r>
            </m:sub>
          </m:sSub>
          <m:r>
            <w:rPr>
              <w:rFonts w:ascii="Cambria Math" w:eastAsiaTheme="minorEastAsia" w:hAnsi="Cambria Math"/>
              <w:lang w:val="sr-Cyrl-BA"/>
            </w:rPr>
            <m:t>=1,7291</m:t>
          </m:r>
        </m:oMath>
      </m:oMathPara>
    </w:p>
    <w:p w14:paraId="151A055B" w14:textId="77777777" w:rsidR="00837FDF" w:rsidRDefault="00837FDF" w:rsidP="0036682F">
      <w:pPr>
        <w:pStyle w:val="ListParagraph"/>
        <w:spacing w:before="240"/>
        <w:rPr>
          <w:rFonts w:eastAsiaTheme="minorEastAsia"/>
        </w:rPr>
      </w:pPr>
    </w:p>
    <w:p w14:paraId="224C27C3" w14:textId="77777777" w:rsidR="00837FDF" w:rsidRDefault="00837FDF" w:rsidP="0036682F">
      <w:pPr>
        <w:pStyle w:val="ListParagraph"/>
        <w:spacing w:before="240"/>
        <w:rPr>
          <w:rFonts w:eastAsiaTheme="minorEastAsia"/>
          <w:lang w:val="sr-Cyrl-BA"/>
        </w:rPr>
      </w:pPr>
      <w:r>
        <w:rPr>
          <w:rFonts w:eastAsiaTheme="minorEastAsia"/>
          <w:lang w:val="sr-Cyrl-BA"/>
        </w:rPr>
        <w:t>Рачунамо аритметичку средину и ст. девијацију у узорку као у 1. задатку и добијамо:</w:t>
      </w:r>
    </w:p>
    <w:p w14:paraId="5E9E240D" w14:textId="77777777" w:rsidR="00837FDF" w:rsidRPr="00837FDF" w:rsidRDefault="00DA3748" w:rsidP="0036682F">
      <w:pPr>
        <w:pStyle w:val="ListParagraph"/>
        <w:spacing w:before="240"/>
        <w:rPr>
          <w:rFonts w:eastAsiaTheme="minorEastAsia"/>
          <w:iCs/>
          <w:lang w:val="sr-Latn-BA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sr-Latn-BA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sr-Latn-BA"/>
            </w:rPr>
            <m:t>=38,5</m:t>
          </m:r>
        </m:oMath>
      </m:oMathPara>
    </w:p>
    <w:p w14:paraId="73D9FA1C" w14:textId="77777777" w:rsidR="00837FDF" w:rsidRPr="00837FDF" w:rsidRDefault="00837FDF" w:rsidP="0036682F">
      <w:pPr>
        <w:pStyle w:val="ListParagraph"/>
        <w:spacing w:before="240"/>
        <w:rPr>
          <w:rFonts w:eastAsiaTheme="minorEastAsia"/>
          <w:iCs/>
          <w:lang w:val="sr-Latn-B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sr-Latn-BA"/>
            </w:rPr>
            <m:t>s=7,71</m:t>
          </m:r>
        </m:oMath>
      </m:oMathPara>
    </w:p>
    <w:p w14:paraId="0C5CF9E3" w14:textId="77777777" w:rsidR="00837FDF" w:rsidRPr="00837FDF" w:rsidRDefault="00DA3748" w:rsidP="0036682F">
      <w:pPr>
        <w:pStyle w:val="ListParagraph"/>
        <w:spacing w:before="240"/>
        <w:rPr>
          <w:rFonts w:eastAsiaTheme="minorEastAsia"/>
          <w:iCs/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x</m:t>
                  </m:r>
                </m:e>
              </m:acc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sr-Cyrl-B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sr-Cyrl-B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n</m:t>
                  </m:r>
                </m:e>
              </m:rad>
            </m:den>
          </m:f>
          <m:r>
            <w:rPr>
              <w:rFonts w:ascii="Cambria Math" w:eastAsiaTheme="minorEastAsia" w:hAnsi="Cambria Math"/>
              <w:lang w:val="sr-Latn-BA"/>
            </w:rPr>
            <m:t>=1,72</m:t>
          </m:r>
        </m:oMath>
      </m:oMathPara>
    </w:p>
    <w:p w14:paraId="65EB3ABA" w14:textId="77777777" w:rsidR="00837FDF" w:rsidRPr="000645AF" w:rsidRDefault="00DA3748" w:rsidP="0036682F">
      <w:pPr>
        <w:pStyle w:val="ListParagraph"/>
        <w:spacing w:before="240"/>
        <w:rPr>
          <w:rFonts w:eastAsiaTheme="minorEastAsia"/>
          <w:iCs/>
          <w:lang w:val="sr-Latn-BA"/>
        </w:rPr>
      </w:pPr>
      <m:oMathPara>
        <m:oMathParaPr>
          <m:jc m:val="center"/>
        </m:oMathParaPr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sr-Latn-BA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sr-Latn-BA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sr-Latn-BA"/>
                </w:rPr>
                <m:t>n-1, 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Latn-BA"/>
                    </w:rPr>
                    <m:t>α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sr-Latn-BA"/>
                    </w:rPr>
                    <m:t>2</m:t>
                  </m:r>
                </m:den>
              </m:f>
            </m:sub>
          </m:sSub>
          <m:r>
            <w:rPr>
              <w:rFonts w:ascii="Cambria Math" w:eastAsiaTheme="minorEastAsia" w:hAnsi="Cambria Math"/>
              <w:lang w:val="sr-Latn-BA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x</m:t>
                  </m:r>
                </m:e>
              </m:acc>
            </m:sub>
          </m:sSub>
          <m:r>
            <w:rPr>
              <w:rFonts w:ascii="Cambria Math" w:eastAsiaTheme="minorEastAsia" w:hAnsi="Cambria Math"/>
              <w:lang w:val="sr-Latn-BA"/>
            </w:rPr>
            <m:t>≤μ≤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sr-Latn-BA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val="sr-Latn-BA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val="sr-Latn-BA"/>
                </w:rPr>
                <m:t>n-1,  α/2</m:t>
              </m:r>
            </m:sub>
          </m:sSub>
          <m:r>
            <w:rPr>
              <w:rFonts w:ascii="Cambria Math" w:eastAsiaTheme="minorEastAsia" w:hAnsi="Cambria Math"/>
              <w:lang w:val="sr-Latn-BA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sr-Latn-BA"/>
                    </w:rPr>
                    <m:t>x</m:t>
                  </m:r>
                </m:e>
              </m:acc>
            </m:sub>
          </m:sSub>
        </m:oMath>
      </m:oMathPara>
    </w:p>
    <w:p w14:paraId="0C38D36E" w14:textId="77777777" w:rsidR="00837FDF" w:rsidRPr="000645AF" w:rsidRDefault="00837FDF" w:rsidP="0036682F">
      <w:pPr>
        <w:pStyle w:val="ListParagraph"/>
        <w:spacing w:before="240"/>
        <w:rPr>
          <w:rFonts w:eastAsiaTheme="minorEastAsia"/>
          <w:b/>
          <w:iCs/>
          <w:lang w:val="sr-Latn-BA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lang w:val="sr-Latn-BA"/>
            </w:rPr>
            <m:t>35,5≤μ≤41,5</m:t>
          </m:r>
        </m:oMath>
      </m:oMathPara>
    </w:p>
    <w:p w14:paraId="7B13DEFA" w14:textId="77777777" w:rsidR="002C7A32" w:rsidRDefault="002C7A32" w:rsidP="0036682F">
      <w:pPr>
        <w:pStyle w:val="ListParagraph"/>
        <w:spacing w:before="240"/>
        <w:rPr>
          <w:rFonts w:eastAsiaTheme="minorEastAsia"/>
          <w:iCs/>
          <w:lang w:val="sr-Cyrl-BA"/>
        </w:rPr>
      </w:pPr>
    </w:p>
    <w:p w14:paraId="445E099E" w14:textId="77777777" w:rsidR="00837FDF" w:rsidRDefault="00D220B0" w:rsidP="0036682F">
      <w:pPr>
        <w:pStyle w:val="ListParagraph"/>
        <w:spacing w:before="240"/>
        <w:rPr>
          <w:rFonts w:eastAsiaTheme="minorEastAsia"/>
          <w:iCs/>
          <w:lang w:val="sr-Cyrl-BA"/>
        </w:rPr>
      </w:pPr>
      <w:r w:rsidRPr="00D220B0">
        <w:rPr>
          <w:rFonts w:eastAsiaTheme="minorEastAsia"/>
          <w:iCs/>
          <w:lang w:val="sr-Cyrl-BA"/>
        </w:rPr>
        <w:t>Уз ризик грешке од 10%, просјечна старост је између 35,5 и 41,5 година.</w:t>
      </w:r>
    </w:p>
    <w:p w14:paraId="66A3C258" w14:textId="77777777" w:rsidR="002C7A32" w:rsidRDefault="002C7A32" w:rsidP="0036682F">
      <w:pPr>
        <w:pStyle w:val="ListParagraph"/>
        <w:spacing w:before="240"/>
        <w:rPr>
          <w:rFonts w:eastAsiaTheme="minorEastAsia"/>
          <w:iCs/>
          <w:lang w:val="sr-Cyrl-BA"/>
        </w:rPr>
      </w:pPr>
    </w:p>
    <w:p w14:paraId="3363A2E7" w14:textId="77777777" w:rsidR="002C7A32" w:rsidRPr="002C7A32" w:rsidRDefault="002C7A32" w:rsidP="002C7A32">
      <w:pPr>
        <w:spacing w:before="240"/>
        <w:rPr>
          <w:rFonts w:eastAsiaTheme="minorEastAsia"/>
          <w:iCs/>
          <w:lang w:val="sr-Cyrl-BA"/>
        </w:rPr>
      </w:pPr>
    </w:p>
    <w:p w14:paraId="106D5834" w14:textId="77777777" w:rsidR="00837FDF" w:rsidRPr="00837FDF" w:rsidRDefault="00837FDF" w:rsidP="00837FDF">
      <w:pPr>
        <w:pStyle w:val="ListParagraph"/>
        <w:numPr>
          <w:ilvl w:val="0"/>
          <w:numId w:val="1"/>
        </w:numPr>
        <w:spacing w:before="240"/>
        <w:rPr>
          <w:rFonts w:eastAsiaTheme="minorEastAsia"/>
        </w:rPr>
      </w:pPr>
      <w:r w:rsidRPr="00837FDF">
        <w:rPr>
          <w:rFonts w:eastAsiaTheme="minorEastAsia"/>
        </w:rPr>
        <w:t>У граду од 85000 становника, анкетирано је 250 становника и упитано да ли редовно иду у позориште. Њих 40 је одговорило потврдно. Уз ризик грешке од 8%, оцијенити учешће становника овог града који редовно посјећују позориште.</w:t>
      </w:r>
    </w:p>
    <w:p w14:paraId="4DDD8607" w14:textId="77777777" w:rsidR="00837FDF" w:rsidRDefault="00837FDF" w:rsidP="00837FDF">
      <w:pPr>
        <w:pStyle w:val="ListParagraph"/>
        <w:spacing w:before="240"/>
        <w:rPr>
          <w:rFonts w:eastAsiaTheme="minorEastAsia"/>
        </w:rPr>
      </w:pPr>
    </w:p>
    <w:p w14:paraId="466B8ACB" w14:textId="77777777" w:rsidR="00D220B0" w:rsidRPr="00D220B0" w:rsidRDefault="002C7A32" w:rsidP="00D220B0">
      <w:pPr>
        <w:pStyle w:val="ListParagraph"/>
        <w:rPr>
          <w:rFonts w:eastAsiaTheme="minorEastAsia"/>
          <w:b/>
          <w:lang w:val="sr-Latn-BA"/>
        </w:rPr>
      </w:pPr>
      <w:r>
        <w:rPr>
          <w:rFonts w:eastAsiaTheme="minorEastAsia"/>
          <w:b/>
          <w:lang w:val="sr-Cyrl-BA"/>
        </w:rPr>
        <w:t>Пропорција</w:t>
      </w:r>
      <w:r w:rsidR="00D220B0" w:rsidRPr="00D220B0">
        <w:rPr>
          <w:rFonts w:eastAsiaTheme="minorEastAsia"/>
          <w:b/>
          <w:lang w:val="sr-Latn-BA"/>
        </w:rPr>
        <w:t>:</w:t>
      </w:r>
    </w:p>
    <w:p w14:paraId="26B855D4" w14:textId="77777777" w:rsidR="00D220B0" w:rsidRPr="00D220B0" w:rsidRDefault="00D220B0" w:rsidP="00D220B0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N=85000</m:t>
          </m:r>
        </m:oMath>
      </m:oMathPara>
    </w:p>
    <w:p w14:paraId="08C175D1" w14:textId="77777777" w:rsidR="00D220B0" w:rsidRPr="005B1318" w:rsidRDefault="00D220B0" w:rsidP="00D220B0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n=250</m:t>
          </m:r>
        </m:oMath>
      </m:oMathPara>
    </w:p>
    <w:p w14:paraId="00D19790" w14:textId="77777777" w:rsidR="00D220B0" w:rsidRPr="005B1318" w:rsidRDefault="00D220B0" w:rsidP="00D220B0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f=40</m:t>
          </m:r>
        </m:oMath>
      </m:oMathPara>
    </w:p>
    <w:p w14:paraId="03B0317A" w14:textId="77777777" w:rsidR="00D220B0" w:rsidRPr="00D220B0" w:rsidRDefault="00D220B0" w:rsidP="00D220B0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sr-Cyrl-BA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Cyrl-BA"/>
                </w:rPr>
                <m:t>f</m:t>
              </m:r>
            </m:num>
            <m:den>
              <m:r>
                <w:rPr>
                  <w:rFonts w:ascii="Cambria Math" w:eastAsiaTheme="minorEastAsia" w:hAnsi="Cambria Math"/>
                  <w:lang w:val="sr-Cyrl-BA"/>
                </w:rPr>
                <m:t>n</m:t>
              </m:r>
            </m:den>
          </m:f>
          <m:r>
            <w:rPr>
              <w:rFonts w:ascii="Cambria Math" w:eastAsiaTheme="minorEastAsia" w:hAnsi="Cambria Math"/>
              <w:lang w:val="sr-Cyrl-B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Cyrl-BA"/>
                </w:rPr>
                <m:t>40</m:t>
              </m:r>
            </m:num>
            <m:den>
              <m:r>
                <w:rPr>
                  <w:rFonts w:ascii="Cambria Math" w:eastAsiaTheme="minorEastAsia" w:hAnsi="Cambria Math"/>
                  <w:lang w:val="sr-Cyrl-BA"/>
                </w:rPr>
                <m:t>250</m:t>
              </m:r>
            </m:den>
          </m:f>
          <m:r>
            <w:rPr>
              <w:rFonts w:ascii="Cambria Math" w:eastAsiaTheme="minorEastAsia" w:hAnsi="Cambria Math"/>
              <w:lang w:val="sr-Cyrl-BA"/>
            </w:rPr>
            <m:t>=0,16</m:t>
          </m:r>
        </m:oMath>
      </m:oMathPara>
    </w:p>
    <w:p w14:paraId="1966D7B6" w14:textId="77777777" w:rsidR="00D220B0" w:rsidRPr="00D220B0" w:rsidRDefault="00D220B0" w:rsidP="00D220B0">
      <w:pPr>
        <w:pStyle w:val="ListParagraph"/>
        <w:rPr>
          <w:rFonts w:eastAsiaTheme="minorEastAsia"/>
          <w:lang w:val="sr-Latn-BA"/>
        </w:rPr>
      </w:pPr>
    </w:p>
    <w:p w14:paraId="196E1D8B" w14:textId="77777777" w:rsidR="00D220B0" w:rsidRPr="00CB6CB8" w:rsidRDefault="00D220B0" w:rsidP="00D220B0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sr-Cyrl-BA"/>
            </w:rPr>
            <m:t>α=0,08</m:t>
          </m:r>
          <m:r>
            <w:rPr>
              <w:rFonts w:ascii="Cambria Math" w:eastAsiaTheme="minorEastAsia" w:hAnsi="Cambria Math"/>
              <w:lang w:val="sr-Cyrl-BA"/>
            </w:rPr>
            <m:t>→F</m:t>
          </m:r>
          <m:d>
            <m:d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sr-Cyrl-B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sr-Cyrl-BA"/>
                    </w:rPr>
                    <m:t>Z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sr-Cyrl-B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sr-Cyrl-BA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sr-Cyrl-BA"/>
                        </w:rPr>
                        <m:t>2</m:t>
                      </m:r>
                    </m:den>
                  </m:f>
                </m:sub>
              </m:sSub>
            </m:e>
          </m:d>
          <m:r>
            <w:rPr>
              <w:rFonts w:ascii="Cambria Math" w:eastAsiaTheme="minorEastAsia" w:hAnsi="Cambria Math"/>
              <w:lang w:val="sr-Cyrl-BA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sr-Cyrl-BA"/>
                </w:rPr>
                <m:t>α</m:t>
              </m:r>
            </m:num>
            <m:den>
              <m:r>
                <w:rPr>
                  <w:rFonts w:ascii="Cambria Math" w:eastAsiaTheme="minorEastAsia" w:hAnsi="Cambria Math"/>
                  <w:lang w:val="sr-Cyrl-BA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sr-Cyrl-BA"/>
            </w:rPr>
            <m:t>=0,96→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sr-Cyrl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Cyrl-BA"/>
                </w:rPr>
                <m:t>Z</m:t>
              </m:r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sr-Cyrl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Cyrl-BA"/>
                    </w:rPr>
                    <m:t>α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sr-Cyrl-BA"/>
                    </w:rPr>
                    <m:t>2</m:t>
                  </m:r>
                </m:den>
              </m:f>
            </m:sub>
          </m:sSub>
          <m:r>
            <w:rPr>
              <w:rFonts w:ascii="Cambria Math" w:eastAsiaTheme="minorEastAsia" w:hAnsi="Cambria Math"/>
              <w:lang w:val="sr-Cyrl-BA"/>
            </w:rPr>
            <m:t>=1,75</m:t>
          </m:r>
        </m:oMath>
      </m:oMathPara>
    </w:p>
    <w:p w14:paraId="30702F73" w14:textId="77777777" w:rsidR="00CB6CB8" w:rsidRDefault="00CB6CB8" w:rsidP="00D220B0">
      <w:pPr>
        <w:pStyle w:val="ListParagraph"/>
        <w:rPr>
          <w:rFonts w:eastAsiaTheme="minorEastAsia"/>
          <w:lang w:val="sr-Cyrl-BA"/>
        </w:rPr>
      </w:pPr>
    </w:p>
    <w:p w14:paraId="5AD92586" w14:textId="77777777" w:rsidR="00CB6CB8" w:rsidRPr="005B1318" w:rsidRDefault="00DA3748" w:rsidP="00D220B0">
      <w:pPr>
        <w:pStyle w:val="ListParagraph"/>
        <w:rPr>
          <w:rFonts w:eastAsiaTheme="minorEastAsia"/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sr-Latn-BA"/>
                </w:rPr>
                <m:t>p</m:t>
              </m:r>
            </m:sub>
          </m:sSub>
          <m:r>
            <w:rPr>
              <w:rFonts w:ascii="Cambria Math" w:eastAsiaTheme="minorEastAsia" w:hAnsi="Cambria Math"/>
              <w:lang w:val="sr-Cyrl-B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Latn-BA"/>
                    </w:rPr>
                    <m:t>p(1-p)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sr-Latn-BA"/>
                    </w:rPr>
                    <m:t>n-1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sr-Cyrl-B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Latn-BA"/>
                    </w:rPr>
                    <m:t>0,16(1-0,16)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sr-Latn-BA"/>
                    </w:rPr>
                    <m:t>250-1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sr-Latn-BA"/>
            </w:rPr>
            <m:t>=0,023</m:t>
          </m:r>
        </m:oMath>
      </m:oMathPara>
    </w:p>
    <w:p w14:paraId="5781746C" w14:textId="77777777" w:rsidR="00837FDF" w:rsidRDefault="00837FDF" w:rsidP="00837FDF">
      <w:pPr>
        <w:pStyle w:val="ListParagraph"/>
        <w:spacing w:before="240"/>
        <w:rPr>
          <w:rFonts w:eastAsiaTheme="minorEastAsia"/>
        </w:rPr>
      </w:pPr>
    </w:p>
    <w:p w14:paraId="1C5C3EE9" w14:textId="77777777" w:rsidR="00CB6CB8" w:rsidRPr="000645AF" w:rsidRDefault="00CB6CB8" w:rsidP="00837FDF">
      <w:pPr>
        <w:pStyle w:val="ListParagraph"/>
        <w:spacing w:before="240"/>
        <w:rPr>
          <w:rFonts w:eastAsiaTheme="minorEastAsia"/>
          <w:iCs/>
          <w:lang w:val="sr-Latn-B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val="sr-Latn-BA"/>
            </w:rPr>
            <m:t>p-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Z</m:t>
              </m:r>
            </m:e>
            <m:sub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sr-Latn-B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sr-Latn-BA"/>
                    </w:rPr>
                    <m:t>α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sr-Latn-BA"/>
                    </w:rPr>
                    <m:t>2</m:t>
                  </m:r>
                </m:den>
              </m:f>
            </m:sub>
          </m:sSub>
          <m:r>
            <w:rPr>
              <w:rFonts w:ascii="Cambria Math" w:eastAsiaTheme="minorEastAsia" w:hAnsi="Cambria Math"/>
              <w:lang w:val="sr-Latn-BA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sr-Latn-BA"/>
                </w:rPr>
                <m:t>p</m:t>
              </m:r>
            </m:sub>
          </m:sSub>
          <m:r>
            <w:rPr>
              <w:rFonts w:ascii="Cambria Math" w:eastAsiaTheme="minorEastAsia" w:hAnsi="Cambria Math"/>
              <w:lang w:val="sr-Latn-BA"/>
            </w:rPr>
            <m:t>≤π≤p+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sr-Latn-BA"/>
                </w:rPr>
                <m:t>α/2</m:t>
              </m:r>
            </m:sub>
          </m:sSub>
          <m:r>
            <w:rPr>
              <w:rFonts w:ascii="Cambria Math" w:eastAsiaTheme="minorEastAsia" w:hAnsi="Cambria Math"/>
              <w:lang w:val="sr-Latn-BA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sr-Latn-BA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sr-Latn-BA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sr-Latn-BA"/>
                </w:rPr>
                <m:t>p</m:t>
              </m:r>
            </m:sub>
          </m:sSub>
        </m:oMath>
      </m:oMathPara>
    </w:p>
    <w:p w14:paraId="19E624CC" w14:textId="78B5B233" w:rsidR="00CB6CB8" w:rsidRPr="000645AF" w:rsidRDefault="00CB6CB8" w:rsidP="00837FDF">
      <w:pPr>
        <w:pStyle w:val="ListParagraph"/>
        <w:spacing w:before="240"/>
        <w:rPr>
          <w:rFonts w:eastAsiaTheme="minorEastAsia"/>
          <w:b/>
          <w:iCs/>
          <w:lang w:val="sr-Latn-BA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Theme="minorEastAsia" w:hAnsi="Cambria Math"/>
              <w:lang w:val="sr-Latn-BA"/>
            </w:rPr>
            <m:t>0,12≤π≤0,20</m:t>
          </m:r>
        </m:oMath>
      </m:oMathPara>
    </w:p>
    <w:p w14:paraId="2D1E69C5" w14:textId="77777777" w:rsidR="00CB6CB8" w:rsidRPr="0056354B" w:rsidRDefault="00CB6CB8" w:rsidP="00837FDF">
      <w:pPr>
        <w:pStyle w:val="ListParagraph"/>
        <w:spacing w:before="240"/>
        <w:rPr>
          <w:rFonts w:eastAsiaTheme="minorEastAsia"/>
          <w:iCs/>
          <w:lang w:val="sr-Latn-BA"/>
        </w:rPr>
      </w:pPr>
    </w:p>
    <w:p w14:paraId="02CC853C" w14:textId="77777777" w:rsidR="00CB6CB8" w:rsidRPr="0056354B" w:rsidRDefault="0056354B" w:rsidP="00837FDF">
      <w:pPr>
        <w:pStyle w:val="ListParagraph"/>
        <w:spacing w:before="240"/>
        <w:rPr>
          <w:rFonts w:eastAsiaTheme="minorEastAsia"/>
          <w:lang w:val="sr-Cyrl-BA"/>
        </w:rPr>
      </w:pPr>
      <w:r w:rsidRPr="0056354B">
        <w:rPr>
          <w:rFonts w:eastAsiaTheme="minorEastAsia"/>
          <w:iCs/>
          <w:lang w:val="sr-Cyrl-BA"/>
        </w:rPr>
        <w:lastRenderedPageBreak/>
        <w:t xml:space="preserve">Уз ризик грешке од 8% тврдимо да је удио грађана који посјећују позориште између 12% и 20%. </w:t>
      </w:r>
    </w:p>
    <w:sectPr w:rsidR="00CB6CB8" w:rsidRPr="005635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D5A"/>
    <w:multiLevelType w:val="hybridMultilevel"/>
    <w:tmpl w:val="A3FA52C4"/>
    <w:lvl w:ilvl="0" w:tplc="9EFCA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2677F"/>
    <w:multiLevelType w:val="hybridMultilevel"/>
    <w:tmpl w:val="5B44B542"/>
    <w:lvl w:ilvl="0" w:tplc="21E4B3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7AF8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C0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4D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4E4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B899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748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038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2C7F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7D7537"/>
    <w:multiLevelType w:val="hybridMultilevel"/>
    <w:tmpl w:val="1B8C2578"/>
    <w:lvl w:ilvl="0" w:tplc="DB1A3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6C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343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24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2C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25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00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A0B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2E3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60"/>
    <w:rsid w:val="0000274C"/>
    <w:rsid w:val="000645AF"/>
    <w:rsid w:val="002C7A32"/>
    <w:rsid w:val="0036682F"/>
    <w:rsid w:val="003D1CA0"/>
    <w:rsid w:val="004969BA"/>
    <w:rsid w:val="004A6122"/>
    <w:rsid w:val="0054184A"/>
    <w:rsid w:val="0056354B"/>
    <w:rsid w:val="005643BA"/>
    <w:rsid w:val="005B1318"/>
    <w:rsid w:val="005D1F60"/>
    <w:rsid w:val="008016CA"/>
    <w:rsid w:val="00837FDF"/>
    <w:rsid w:val="00862F70"/>
    <w:rsid w:val="009F7E2A"/>
    <w:rsid w:val="00AE4E93"/>
    <w:rsid w:val="00B45E91"/>
    <w:rsid w:val="00CB6CB8"/>
    <w:rsid w:val="00CD442F"/>
    <w:rsid w:val="00D220B0"/>
    <w:rsid w:val="00D715FE"/>
    <w:rsid w:val="00DA3748"/>
    <w:rsid w:val="00D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7D755"/>
  <w15:chartTrackingRefBased/>
  <w15:docId w15:val="{1163D06B-47EB-4A2B-BFF9-AC52C983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18"/>
    <w:pPr>
      <w:ind w:left="720"/>
      <w:contextualSpacing/>
    </w:pPr>
  </w:style>
  <w:style w:type="table" w:styleId="TableGrid">
    <w:name w:val="Table Grid"/>
    <w:basedOn w:val="TableNormal"/>
    <w:uiPriority w:val="39"/>
    <w:rsid w:val="005B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131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6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5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7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512</Words>
  <Characters>2824</Characters>
  <Application>Microsoft Office Word</Application>
  <DocSecurity>0</DocSecurity>
  <Lines>188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Marić, Milica</cp:lastModifiedBy>
  <cp:revision>15</cp:revision>
  <dcterms:created xsi:type="dcterms:W3CDTF">2023-04-04T07:29:00Z</dcterms:created>
  <dcterms:modified xsi:type="dcterms:W3CDTF">2024-04-05T07:29:00Z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8b971b00e9c5ea918b24ff29afdd50b73d67e38ab356db3d2e4d8940a397d2fb</vt:lpwstr>
  </property>
</Properties>
</file>