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FECEB" w:themeColor="accent6" w:themeTint="33">
    <v:background id="_x0000_s1025" o:bwmode="white" fillcolor="#dfeceb [665]">
      <v:fill r:id="rId4" o:title="Wide downward diagonal" type="pattern"/>
    </v:background>
  </w:background>
  <w:body>
    <w:p w:rsidR="00535C07" w:rsidRDefault="004D3EE2" w:rsidP="001B680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ОРИЈЕНТАЦИОНА </w:t>
      </w:r>
      <w:r w:rsidR="001B6806">
        <w:rPr>
          <w:rFonts w:ascii="Times New Roman" w:hAnsi="Times New Roman" w:cs="Times New Roman"/>
          <w:sz w:val="24"/>
          <w:szCs w:val="24"/>
        </w:rPr>
        <w:t xml:space="preserve">ИСПИТНА ПИТАЊА </w:t>
      </w:r>
      <w:r w:rsidR="00ED2AD8">
        <w:rPr>
          <w:rFonts w:ascii="Times New Roman" w:hAnsi="Times New Roman" w:cs="Times New Roman"/>
          <w:sz w:val="24"/>
          <w:szCs w:val="24"/>
          <w:lang w:val="sr-Cyrl-BA"/>
        </w:rPr>
        <w:t xml:space="preserve">ИЗ ПРЕДМЕТА ЕКОНОМИКА ПРЕДУЗЕЋА 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- АКАДЕМСКА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. ГОДИНА</w:t>
      </w:r>
    </w:p>
    <w:p w:rsidR="001B6806" w:rsidRDefault="001B6806" w:rsidP="001B680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6806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Појам и циљ предузећа</w:t>
      </w:r>
    </w:p>
    <w:p w:rsidR="006144DE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Предузеће као систем</w:t>
      </w:r>
    </w:p>
    <w:p w:rsidR="006144DE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Диференцирање предузећа према карактеристикама трансформацијског процеса</w:t>
      </w:r>
    </w:p>
    <w:p w:rsidR="006144DE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Диференцирање предузећа према ве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ли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>чини</w:t>
      </w:r>
    </w:p>
    <w:p w:rsidR="006144DE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Диференцирање предузећа према власништву</w:t>
      </w:r>
    </w:p>
    <w:p w:rsidR="006144DE" w:rsidRPr="00A308E2" w:rsidRDefault="006144D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Диференцирање предузећа према правном облику</w:t>
      </w:r>
    </w:p>
    <w:p w:rsidR="006144DE" w:rsidRPr="00A308E2" w:rsidRDefault="00525FA0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Акционарско друштво и друштво са ограниченом одговорношћу</w:t>
      </w:r>
    </w:p>
    <w:p w:rsidR="00525FA0" w:rsidRPr="00A308E2" w:rsidRDefault="00525FA0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Појам економика предузећа. Економика предузећа као наука и њен историјски развој</w:t>
      </w:r>
    </w:p>
    <w:p w:rsidR="00525FA0" w:rsidRPr="00A308E2" w:rsidRDefault="00525FA0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Предмет и циљ економике предузећа</w:t>
      </w:r>
    </w:p>
    <w:p w:rsidR="00525FA0" w:rsidRPr="00A308E2" w:rsidRDefault="00525FA0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Појам репродукција. Улагања у процес репродукције</w:t>
      </w:r>
    </w:p>
    <w:p w:rsidR="00525FA0" w:rsidRPr="00A308E2" w:rsidRDefault="00525FA0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Резултати процеса репродукције и фактори који утичу на улагања и резултате процеса репродукције.</w:t>
      </w:r>
    </w:p>
    <w:p w:rsidR="00525FA0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Успјешности или вриједности предузећа. Процес стварања вриједности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Појам производња. Фактори производње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Основна средства. Вриједност основних средстава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Амортизација. Методе обрачуна амортизације.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Временски начин обрачуна амортизације основних средстава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Функционални начин обрачуна амортизације основних средстава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Капацитет средстава за рад и предузећа. Методе мјерења капацитета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Инвестиције. Критерији за доношење инвестиционих одлука</w:t>
      </w:r>
    </w:p>
    <w:p w:rsidR="00724E89" w:rsidRPr="00A308E2" w:rsidRDefault="00724E8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Обртна средства.</w:t>
      </w:r>
    </w:p>
    <w:p w:rsidR="00741D87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Производна функција. Облици производне функције</w:t>
      </w:r>
      <w:r w:rsidR="0071048D">
        <w:rPr>
          <w:rFonts w:ascii="Times New Roman" w:hAnsi="Times New Roman" w:cs="Times New Roman"/>
          <w:sz w:val="24"/>
          <w:szCs w:val="24"/>
          <w:lang w:val="sr-Cyrl-BA"/>
        </w:rPr>
        <w:t>. Врсте производних функција.</w:t>
      </w:r>
    </w:p>
    <w:p w:rsidR="00A308E2" w:rsidRPr="00A308E2" w:rsidRDefault="00A308E2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Изокванта – појам и врсте</w:t>
      </w:r>
    </w:p>
    <w:p w:rsidR="00741D87" w:rsidRPr="00A308E2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Закон опадајућих приноса</w:t>
      </w:r>
    </w:p>
    <w:p w:rsidR="00741D87" w:rsidRPr="00A308E2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Укупни, просјечни и гранични производ</w:t>
      </w:r>
    </w:p>
    <w:p w:rsidR="00741D87" w:rsidRPr="00A308E2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Међузависност укупног, просјечног и граничног производа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 xml:space="preserve"> – анализа у кратком року</w:t>
      </w:r>
    </w:p>
    <w:p w:rsidR="00741D87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F26E99">
        <w:rPr>
          <w:rFonts w:ascii="Times New Roman" w:hAnsi="Times New Roman" w:cs="Times New Roman"/>
          <w:sz w:val="24"/>
          <w:szCs w:val="24"/>
          <w:lang w:val="sr-Cyrl-BA"/>
        </w:rPr>
        <w:t>ојам п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>родуктивност. Фактори продуктивности</w:t>
      </w:r>
    </w:p>
    <w:p w:rsidR="00FB343C" w:rsidRDefault="00FB343C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Анализа продуктивности фактора</w:t>
      </w:r>
    </w:p>
    <w:p w:rsidR="00FB343C" w:rsidRDefault="00FB343C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Анализа приноса обима</w:t>
      </w:r>
    </w:p>
    <w:p w:rsidR="00FB343C" w:rsidRDefault="00FB343C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Укупна и парцијална факторска продуктивност</w:t>
      </w:r>
    </w:p>
    <w:p w:rsidR="00FB343C" w:rsidRPr="00A308E2" w:rsidRDefault="00FB343C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Мјерење продуктивности</w:t>
      </w:r>
    </w:p>
    <w:p w:rsidR="00D57C43" w:rsidRPr="00A308E2" w:rsidRDefault="00741D87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Про</w:t>
      </w:r>
      <w:r w:rsidR="00D57C43" w:rsidRPr="00A308E2">
        <w:rPr>
          <w:rFonts w:ascii="Times New Roman" w:hAnsi="Times New Roman" w:cs="Times New Roman"/>
          <w:sz w:val="24"/>
          <w:szCs w:val="24"/>
          <w:lang w:val="sr-Cyrl-BA"/>
        </w:rPr>
        <w:t>извод у изразу продуктивности. Мјерење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продуктивности</w:t>
      </w:r>
      <w:r w:rsidR="00D57C43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41D87" w:rsidRPr="00A308E2" w:rsidRDefault="00D57C43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Спровође</w:t>
      </w:r>
      <w:r w:rsidR="00741D87" w:rsidRPr="00A308E2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Pr="00A308E2">
        <w:rPr>
          <w:rFonts w:ascii="Times New Roman" w:hAnsi="Times New Roman" w:cs="Times New Roman"/>
          <w:sz w:val="24"/>
          <w:szCs w:val="24"/>
        </w:rPr>
        <w:t>e</w:t>
      </w:r>
      <w:r w:rsidR="00741D87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принципа продуктивности</w:t>
      </w:r>
    </w:p>
    <w:p w:rsidR="00D57C43" w:rsidRPr="00A308E2" w:rsidRDefault="00D57C43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Финансијско изражавање трошења</w:t>
      </w:r>
    </w:p>
    <w:p w:rsidR="00D57C43" w:rsidRPr="00A308E2" w:rsidRDefault="00D57C43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Класификација трошкова</w:t>
      </w:r>
    </w:p>
    <w:p w:rsidR="00D57C43" w:rsidRPr="00A308E2" w:rsidRDefault="00D57C43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Класификација трошкова према факторима производње и мјестима настанка трошка</w:t>
      </w:r>
    </w:p>
    <w:p w:rsidR="00D57C43" w:rsidRPr="00A308E2" w:rsidRDefault="00D57C43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Класификација трошкова према везаности за носиоца и начину обрачуна по носиоцима, те прем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удловљености производњом и њеном припремом</w:t>
      </w:r>
    </w:p>
    <w:p w:rsidR="00D57C43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 трошкови и просјечни укупни трошкови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 фиксни и просјечни фиксни трошкови</w:t>
      </w:r>
    </w:p>
    <w:p w:rsidR="00164134" w:rsidRPr="00A308E2" w:rsidRDefault="00A308E2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Укупни релативно-</w:t>
      </w:r>
      <w:r w:rsidR="00164134" w:rsidRPr="00A308E2">
        <w:rPr>
          <w:rFonts w:ascii="Times New Roman" w:hAnsi="Times New Roman" w:cs="Times New Roman"/>
          <w:sz w:val="24"/>
          <w:szCs w:val="24"/>
          <w:lang w:val="sr-Cyrl-BA"/>
        </w:rPr>
        <w:t>фиксни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трошкови и просјечни релативно-</w:t>
      </w:r>
      <w:r w:rsidR="00164134" w:rsidRPr="00A308E2">
        <w:rPr>
          <w:rFonts w:ascii="Times New Roman" w:hAnsi="Times New Roman" w:cs="Times New Roman"/>
          <w:sz w:val="24"/>
          <w:szCs w:val="24"/>
          <w:lang w:val="sr-Cyrl-BA"/>
        </w:rPr>
        <w:t>фиксни трошкови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 варијабилни трошкови и просјечни варијабилни трошкови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Гранични трошкови.</w:t>
      </w:r>
    </w:p>
    <w:p w:rsidR="00164134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Међузависност укупних, просјечних и граничних трошкова</w:t>
      </w:r>
      <w:r w:rsidR="0071048D">
        <w:rPr>
          <w:rFonts w:ascii="Times New Roman" w:hAnsi="Times New Roman" w:cs="Times New Roman"/>
          <w:sz w:val="24"/>
          <w:szCs w:val="24"/>
          <w:lang w:val="sr-Cyrl-BA"/>
        </w:rPr>
        <w:t xml:space="preserve"> – анализа у кратком року</w:t>
      </w:r>
    </w:p>
    <w:p w:rsidR="0071048D" w:rsidRDefault="0071048D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Изотрошковна линија – појам и </w:t>
      </w:r>
      <w:r w:rsidR="00801B39">
        <w:rPr>
          <w:rFonts w:ascii="Times New Roman" w:hAnsi="Times New Roman" w:cs="Times New Roman"/>
          <w:sz w:val="24"/>
          <w:szCs w:val="24"/>
          <w:lang w:val="sr-Cyrl-BA"/>
        </w:rPr>
        <w:t>нагиб</w:t>
      </w:r>
    </w:p>
    <w:p w:rsidR="0071048D" w:rsidRPr="00A308E2" w:rsidRDefault="0071048D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Приступи ми</w:t>
      </w:r>
      <w:r w:rsidR="00F26E99">
        <w:rPr>
          <w:rFonts w:ascii="Times New Roman" w:hAnsi="Times New Roman" w:cs="Times New Roman"/>
          <w:sz w:val="24"/>
          <w:szCs w:val="24"/>
          <w:lang w:val="sr-Cyrl-BA"/>
        </w:rPr>
        <w:t>н</w:t>
      </w:r>
      <w:r>
        <w:rPr>
          <w:rFonts w:ascii="Times New Roman" w:hAnsi="Times New Roman" w:cs="Times New Roman"/>
          <w:sz w:val="24"/>
          <w:szCs w:val="24"/>
          <w:lang w:val="sr-Cyrl-BA"/>
        </w:rPr>
        <w:t>имизирања трошкова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производње и трошкова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укупних вриједности функција производње и трошкова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просјечних вриједности функција производње и трошкова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граничних вриједности функција производње и трошкова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Појам калкулације.Елементи и врсте калкулације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Утврђивање општих и директних трошкова. Расподјела општих трошкова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Методе калкулације </w:t>
      </w:r>
      <w:r w:rsidR="007A183E" w:rsidRPr="00A308E2">
        <w:rPr>
          <w:rFonts w:ascii="Times New Roman" w:hAnsi="Times New Roman" w:cs="Times New Roman"/>
          <w:sz w:val="24"/>
          <w:szCs w:val="24"/>
          <w:lang w:val="sr-Cyrl-BA"/>
        </w:rPr>
        <w:t>цијене коштања</w:t>
      </w:r>
    </w:p>
    <w:p w:rsidR="003C1BE4" w:rsidRPr="00A308E2" w:rsidRDefault="003C1BE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Дјелидбене калкулације</w:t>
      </w:r>
      <w:r w:rsidR="007A183E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цијене коштања. Врсте дјелидбене калкулације цијене коштања</w:t>
      </w:r>
    </w:p>
    <w:p w:rsidR="007A183E" w:rsidRPr="00A308E2" w:rsidRDefault="007A183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Додатна калкулација цијене коштања. Врсте додатне калукалције цијене коштања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A308E2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A308E2">
        <w:rPr>
          <w:rFonts w:ascii="Times New Roman" w:hAnsi="Times New Roman" w:cs="Times New Roman"/>
          <w:sz w:val="24"/>
          <w:szCs w:val="24"/>
        </w:rPr>
        <w:t>.</w:t>
      </w:r>
      <w:r w:rsidR="00FB343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A308E2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A30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E2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</w:p>
    <w:p w:rsidR="007A183E" w:rsidRPr="00A308E2" w:rsidRDefault="007A183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 приходи</w:t>
      </w:r>
    </w:p>
    <w:p w:rsidR="007A183E" w:rsidRPr="00A308E2" w:rsidRDefault="007A183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Просјечни приходи</w:t>
      </w:r>
    </w:p>
    <w:p w:rsidR="007A183E" w:rsidRPr="00A308E2" w:rsidRDefault="007A183E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Гранични приходи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Потражња за добром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Потражња са којом се суочава предузеће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Цијена и одређивање цијене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Одређивање цијене у случају</w:t>
      </w:r>
      <w:r w:rsidR="00E95DE2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савршене конкуренције</w:t>
      </w:r>
    </w:p>
    <w:p w:rsidR="00164134" w:rsidRPr="00A308E2" w:rsidRDefault="00164134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Одређивање цијене у случају монопола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Укупни приходи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Просјечни приходи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Гранични приходи</w:t>
      </w:r>
    </w:p>
    <w:p w:rsidR="003236BF" w:rsidRPr="00A308E2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Појам е</w:t>
      </w:r>
      <w:r w:rsidR="003236BF" w:rsidRPr="00A308E2">
        <w:rPr>
          <w:rFonts w:ascii="Times New Roman" w:hAnsi="Times New Roman" w:cs="Times New Roman"/>
          <w:sz w:val="24"/>
          <w:szCs w:val="24"/>
          <w:lang w:val="sr-Cyrl-BA"/>
        </w:rPr>
        <w:t>кономичност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Натурално изражавање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Вриједносно изражавање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Спровођење принципа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Анализа прага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Натурална метода израчунавања прага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Вриједносна метода израчунавања прага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Израчунавање и приказивање марже сигурности прага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Ефекти промјене утицајних фактора на праг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Ефекти промјене продајне цијене на праг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Ефекти промјене варијабилних трошкова на праг економичности</w:t>
      </w:r>
    </w:p>
    <w:p w:rsidR="003236BF" w:rsidRPr="00A308E2" w:rsidRDefault="003236BF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Ефекти промјене фиксних трошкова на праг економичности</w:t>
      </w:r>
    </w:p>
    <w:p w:rsidR="003236BF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Израчунавање жељеног обима продаје или профита</w:t>
      </w:r>
    </w:p>
    <w:p w:rsidR="00F26E99" w:rsidRPr="00A308E2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Анализа прага економичности и тражња (претпоставка о промјенљивости цијене производа)</w:t>
      </w:r>
    </w:p>
    <w:p w:rsidR="001540FB" w:rsidRPr="00A308E2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Добит као финансијски резул</w:t>
      </w:r>
      <w:r w:rsidR="001540FB" w:rsidRPr="00A308E2">
        <w:rPr>
          <w:rFonts w:ascii="Times New Roman" w:hAnsi="Times New Roman" w:cs="Times New Roman"/>
          <w:sz w:val="24"/>
          <w:szCs w:val="24"/>
          <w:lang w:val="sr-Cyrl-BA"/>
        </w:rPr>
        <w:t>тат пословања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Губитак као финансијски резултат пословања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максималног профита у савршеној конкуренцији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нултог профита у савршеној конкуренцији – промјена по цијени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затварања предузећа у савршеној конкуренцији- промјена по цијени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нултог профита у савршеној конкуренцији – промјена по количини производа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затварања предузећа у савршеној конкуренцији – промјена по количини производа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критичних тачака пословања предузећа у савршеној конкуренцији – промјена по количини</w:t>
      </w:r>
    </w:p>
    <w:p w:rsidR="001540FB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максималног профита у монополу</w:t>
      </w:r>
    </w:p>
    <w:p w:rsidR="00E5550E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нултог профита у монополу – промјена по цијени</w:t>
      </w:r>
    </w:p>
    <w:p w:rsidR="00FB08B6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затварања предузећа у монополу – промјена по цијени</w:t>
      </w:r>
    </w:p>
    <w:p w:rsidR="00FB08B6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нултог профита у монополу</w:t>
      </w:r>
      <w:r w:rsidR="0001287A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-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промјена по количини производа</w:t>
      </w:r>
    </w:p>
    <w:p w:rsidR="00FB08B6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Тачка затварања предузећа у монополу – промјена по количини производа</w:t>
      </w:r>
    </w:p>
    <w:p w:rsidR="00FB08B6" w:rsidRPr="00A308E2" w:rsidRDefault="001540FB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08E2">
        <w:rPr>
          <w:rFonts w:ascii="Times New Roman" w:hAnsi="Times New Roman" w:cs="Times New Roman"/>
          <w:sz w:val="24"/>
          <w:szCs w:val="24"/>
          <w:lang w:val="sr-Cyrl-BA"/>
        </w:rPr>
        <w:t>Повезаност критичних тачака пословања предузећа у монополу –</w:t>
      </w:r>
      <w:r w:rsidR="00E5550E" w:rsidRPr="00A308E2">
        <w:rPr>
          <w:rFonts w:ascii="Times New Roman" w:hAnsi="Times New Roman" w:cs="Times New Roman"/>
          <w:sz w:val="24"/>
          <w:szCs w:val="24"/>
          <w:lang w:val="sr-Cyrl-BA"/>
        </w:rPr>
        <w:t xml:space="preserve"> промјена по   </w:t>
      </w:r>
      <w:r w:rsidRPr="00A308E2">
        <w:rPr>
          <w:rFonts w:ascii="Times New Roman" w:hAnsi="Times New Roman" w:cs="Times New Roman"/>
          <w:sz w:val="24"/>
          <w:szCs w:val="24"/>
          <w:lang w:val="sr-Cyrl-BA"/>
        </w:rPr>
        <w:t>количини производа</w:t>
      </w:r>
    </w:p>
    <w:p w:rsidR="00FB08B6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Појам р</w:t>
      </w:r>
      <w:r w:rsidR="003C1BE4" w:rsidRPr="00A308E2">
        <w:rPr>
          <w:rFonts w:ascii="Times New Roman" w:hAnsi="Times New Roman" w:cs="Times New Roman"/>
          <w:sz w:val="24"/>
          <w:szCs w:val="24"/>
          <w:lang w:val="sr-Cyrl-BA"/>
        </w:rPr>
        <w:t>ентабилност</w:t>
      </w:r>
    </w:p>
    <w:p w:rsidR="00F26E99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Разликовање рачуноводственог и економског профита</w:t>
      </w:r>
    </w:p>
    <w:p w:rsidR="00F26E99" w:rsidRPr="00A308E2" w:rsidRDefault="00F26E99" w:rsidP="00A308E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Мјерење рентабилности – рачуноводствени и економски приступ</w:t>
      </w:r>
    </w:p>
    <w:p w:rsidR="00ED2AD8" w:rsidRDefault="00ED2AD8" w:rsidP="00ED2AD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D2AD8" w:rsidRPr="00ED2AD8" w:rsidRDefault="00ED447A" w:rsidP="00ED2AD8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</w:t>
      </w:r>
      <w:r w:rsidR="00ED2AD8">
        <w:rPr>
          <w:rFonts w:ascii="Times New Roman" w:hAnsi="Times New Roman" w:cs="Times New Roman"/>
          <w:sz w:val="24"/>
          <w:szCs w:val="24"/>
          <w:lang w:val="sr-Cyrl-BA"/>
        </w:rPr>
        <w:t xml:space="preserve">р </w:t>
      </w:r>
      <w:r w:rsidR="00A308E2">
        <w:rPr>
          <w:rFonts w:ascii="Times New Roman" w:hAnsi="Times New Roman" w:cs="Times New Roman"/>
          <w:sz w:val="24"/>
          <w:szCs w:val="24"/>
          <w:lang w:val="sr-Cyrl-BA"/>
        </w:rPr>
        <w:t>Матеа Златковић Радаковић</w:t>
      </w:r>
    </w:p>
    <w:p w:rsidR="006144DE" w:rsidRDefault="006144DE" w:rsidP="001B680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144DE" w:rsidRDefault="006144DE" w:rsidP="001B680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144DE" w:rsidRDefault="006144DE" w:rsidP="001B680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6144DE" w:rsidRPr="001B6806" w:rsidRDefault="006144DE" w:rsidP="001B6806">
      <w:pPr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sectPr w:rsidR="006144DE" w:rsidRPr="001B6806" w:rsidSect="00FB343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2A3"/>
    <w:multiLevelType w:val="hybridMultilevel"/>
    <w:tmpl w:val="8E08449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CC190">
      <w:start w:val="1"/>
      <w:numFmt w:val="bullet"/>
      <w:lvlRestart w:val="0"/>
      <w:pStyle w:val="ListaOznaena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61A83"/>
    <w:multiLevelType w:val="hybridMultilevel"/>
    <w:tmpl w:val="BAA007D4"/>
    <w:lvl w:ilvl="0" w:tplc="5B6E06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45EF"/>
    <w:multiLevelType w:val="hybridMultilevel"/>
    <w:tmpl w:val="4B6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7623A"/>
    <w:multiLevelType w:val="hybridMultilevel"/>
    <w:tmpl w:val="1E9E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6"/>
    <w:rsid w:val="0001287A"/>
    <w:rsid w:val="00044DD6"/>
    <w:rsid w:val="00067FD7"/>
    <w:rsid w:val="001540FB"/>
    <w:rsid w:val="00164134"/>
    <w:rsid w:val="001B6806"/>
    <w:rsid w:val="001F4A51"/>
    <w:rsid w:val="0031600B"/>
    <w:rsid w:val="003236BF"/>
    <w:rsid w:val="0033299C"/>
    <w:rsid w:val="003C1BE4"/>
    <w:rsid w:val="004D3EE2"/>
    <w:rsid w:val="00525FA0"/>
    <w:rsid w:val="00535C07"/>
    <w:rsid w:val="006144DE"/>
    <w:rsid w:val="00617EB7"/>
    <w:rsid w:val="0071048D"/>
    <w:rsid w:val="00724E89"/>
    <w:rsid w:val="00741D87"/>
    <w:rsid w:val="007A183E"/>
    <w:rsid w:val="00801B39"/>
    <w:rsid w:val="00814A7C"/>
    <w:rsid w:val="00831C9E"/>
    <w:rsid w:val="00840F0F"/>
    <w:rsid w:val="00A308E2"/>
    <w:rsid w:val="00AF28D8"/>
    <w:rsid w:val="00BC6DAD"/>
    <w:rsid w:val="00CA5E96"/>
    <w:rsid w:val="00CE1C89"/>
    <w:rsid w:val="00D57C43"/>
    <w:rsid w:val="00DF0417"/>
    <w:rsid w:val="00E078D0"/>
    <w:rsid w:val="00E423C6"/>
    <w:rsid w:val="00E5550E"/>
    <w:rsid w:val="00E95DE2"/>
    <w:rsid w:val="00EA7FC2"/>
    <w:rsid w:val="00ED2AD8"/>
    <w:rsid w:val="00ED447A"/>
    <w:rsid w:val="00ED6405"/>
    <w:rsid w:val="00F26E99"/>
    <w:rsid w:val="00F52645"/>
    <w:rsid w:val="00F6421E"/>
    <w:rsid w:val="00FB08B6"/>
    <w:rsid w:val="00FB343C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e0f7,#dccffd,#f1ecfe,#e3eafd,#f4f7fe"/>
    </o:shapedefaults>
    <o:shapelayout v:ext="edit">
      <o:idmap v:ext="edit" data="1"/>
    </o:shapelayout>
  </w:shapeDefaults>
  <w:decimalSymbol w:val="."/>
  <w:listSeparator w:val=","/>
  <w14:docId w14:val="2C62F437"/>
  <w15:docId w15:val="{B095B7E9-B171-4444-9374-98ECDEC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43C"/>
  </w:style>
  <w:style w:type="paragraph" w:styleId="Heading1">
    <w:name w:val="heading 1"/>
    <w:basedOn w:val="Normal"/>
    <w:next w:val="Normal"/>
    <w:link w:val="Heading1Char"/>
    <w:uiPriority w:val="9"/>
    <w:qFormat/>
    <w:rsid w:val="00FB343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43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43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4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34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34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34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3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3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43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343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B343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B343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B343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FB34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a">
    <w:name w:val="a"/>
    <w:basedOn w:val="DefaultParagraphFont"/>
    <w:rsid w:val="006144DE"/>
  </w:style>
  <w:style w:type="character" w:customStyle="1" w:styleId="l9">
    <w:name w:val="l9"/>
    <w:basedOn w:val="DefaultParagraphFont"/>
    <w:rsid w:val="006144DE"/>
  </w:style>
  <w:style w:type="character" w:customStyle="1" w:styleId="l8">
    <w:name w:val="l8"/>
    <w:basedOn w:val="DefaultParagraphFont"/>
    <w:rsid w:val="006144DE"/>
  </w:style>
  <w:style w:type="character" w:customStyle="1" w:styleId="l7">
    <w:name w:val="l7"/>
    <w:basedOn w:val="DefaultParagraphFont"/>
    <w:rsid w:val="006144DE"/>
  </w:style>
  <w:style w:type="character" w:customStyle="1" w:styleId="l6">
    <w:name w:val="l6"/>
    <w:basedOn w:val="DefaultParagraphFont"/>
    <w:rsid w:val="006144DE"/>
  </w:style>
  <w:style w:type="character" w:customStyle="1" w:styleId="l10">
    <w:name w:val="l10"/>
    <w:basedOn w:val="DefaultParagraphFont"/>
    <w:rsid w:val="006144DE"/>
  </w:style>
  <w:style w:type="character" w:customStyle="1" w:styleId="l">
    <w:name w:val="l"/>
    <w:basedOn w:val="DefaultParagraphFont"/>
    <w:rsid w:val="006144DE"/>
  </w:style>
  <w:style w:type="paragraph" w:styleId="BalloonText">
    <w:name w:val="Balloon Text"/>
    <w:basedOn w:val="Normal"/>
    <w:link w:val="BalloonTextChar"/>
    <w:uiPriority w:val="99"/>
    <w:semiHidden/>
    <w:rsid w:val="006144DE"/>
    <w:pPr>
      <w:spacing w:after="0" w:line="240" w:lineRule="auto"/>
    </w:pPr>
    <w:rPr>
      <w:rFonts w:ascii="Tahoma" w:eastAsia="Calibri" w:hAnsi="Tahoma" w:cs="Tahoma"/>
      <w:sz w:val="16"/>
      <w:szCs w:val="16"/>
      <w:lang w:val="sr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DE"/>
    <w:rPr>
      <w:rFonts w:ascii="Tahoma" w:eastAsia="Calibri" w:hAnsi="Tahoma" w:cs="Tahoma"/>
      <w:sz w:val="16"/>
      <w:szCs w:val="16"/>
      <w:lang w:val="sr-Latn-BA"/>
    </w:rPr>
  </w:style>
  <w:style w:type="paragraph" w:styleId="ListParagraph">
    <w:name w:val="List Paragraph"/>
    <w:basedOn w:val="Normal"/>
    <w:uiPriority w:val="34"/>
    <w:qFormat/>
    <w:rsid w:val="006144DE"/>
    <w:pPr>
      <w:ind w:left="720"/>
      <w:contextualSpacing/>
    </w:pPr>
  </w:style>
  <w:style w:type="character" w:customStyle="1" w:styleId="l11">
    <w:name w:val="l11"/>
    <w:basedOn w:val="DefaultParagraphFont"/>
    <w:rsid w:val="006144DE"/>
  </w:style>
  <w:style w:type="character" w:customStyle="1" w:styleId="l12">
    <w:name w:val="l12"/>
    <w:basedOn w:val="DefaultParagraphFont"/>
    <w:rsid w:val="006144DE"/>
  </w:style>
  <w:style w:type="paragraph" w:styleId="FootnoteText">
    <w:name w:val="footnote text"/>
    <w:aliases w:val="Fuss nota"/>
    <w:basedOn w:val="Normal"/>
    <w:link w:val="FootnoteTextChar"/>
    <w:rsid w:val="006144DE"/>
    <w:pPr>
      <w:spacing w:after="0" w:line="240" w:lineRule="auto"/>
    </w:pPr>
    <w:rPr>
      <w:rFonts w:ascii="Calibri" w:eastAsia="Calibri" w:hAnsi="Calibri" w:cs="Calibri"/>
      <w:sz w:val="20"/>
      <w:szCs w:val="20"/>
      <w:lang w:val="sr-Latn-BA"/>
    </w:rPr>
  </w:style>
  <w:style w:type="character" w:customStyle="1" w:styleId="FootnoteTextChar">
    <w:name w:val="Footnote Text Char"/>
    <w:aliases w:val="Fuss nota Char"/>
    <w:basedOn w:val="DefaultParagraphFont"/>
    <w:link w:val="FootnoteText"/>
    <w:rsid w:val="006144DE"/>
    <w:rPr>
      <w:rFonts w:ascii="Calibri" w:eastAsia="Calibri" w:hAnsi="Calibri" w:cs="Calibri"/>
      <w:sz w:val="20"/>
      <w:szCs w:val="20"/>
      <w:lang w:val="sr-Latn-BA"/>
    </w:rPr>
  </w:style>
  <w:style w:type="character" w:styleId="FootnoteReference">
    <w:name w:val="footnote reference"/>
    <w:basedOn w:val="DefaultParagraphFont"/>
    <w:rsid w:val="006144DE"/>
    <w:rPr>
      <w:vertAlign w:val="superscript"/>
    </w:rPr>
  </w:style>
  <w:style w:type="paragraph" w:styleId="BodyText">
    <w:name w:val="Body Text"/>
    <w:basedOn w:val="Normal"/>
    <w:link w:val="BodyTextChar"/>
    <w:semiHidden/>
    <w:rsid w:val="006144DE"/>
    <w:pPr>
      <w:spacing w:before="120" w:after="0" w:line="240" w:lineRule="auto"/>
      <w:jc w:val="both"/>
    </w:pPr>
    <w:rPr>
      <w:rFonts w:ascii="YU Times New Roman" w:eastAsia="Times New Roman" w:hAnsi="YU Times New Roman" w:cs="YU 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144DE"/>
    <w:rPr>
      <w:rFonts w:ascii="YU Times New Roman" w:eastAsia="Times New Roman" w:hAnsi="YU Times New Roman" w:cs="YU 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343C"/>
    <w:rPr>
      <w:b/>
      <w:bCs/>
    </w:rPr>
  </w:style>
  <w:style w:type="character" w:styleId="Emphasis">
    <w:name w:val="Emphasis"/>
    <w:basedOn w:val="DefaultParagraphFont"/>
    <w:uiPriority w:val="20"/>
    <w:qFormat/>
    <w:rsid w:val="00FB343C"/>
    <w:rPr>
      <w:i/>
      <w:iCs/>
      <w:color w:val="000000" w:themeColor="text1"/>
    </w:rPr>
  </w:style>
  <w:style w:type="character" w:styleId="HTMLCite">
    <w:name w:val="HTML Cite"/>
    <w:basedOn w:val="DefaultParagraphFont"/>
    <w:uiPriority w:val="99"/>
    <w:rsid w:val="006144DE"/>
    <w:rPr>
      <w:i/>
      <w:iCs/>
    </w:rPr>
  </w:style>
  <w:style w:type="paragraph" w:customStyle="1" w:styleId="Default">
    <w:name w:val="Default"/>
    <w:rsid w:val="00614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BA"/>
    </w:rPr>
  </w:style>
  <w:style w:type="paragraph" w:styleId="Title">
    <w:name w:val="Title"/>
    <w:basedOn w:val="Normal"/>
    <w:next w:val="Normal"/>
    <w:link w:val="TitleChar"/>
    <w:uiPriority w:val="10"/>
    <w:qFormat/>
    <w:rsid w:val="00FB343C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343C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BodyTextIndent">
    <w:name w:val="Body Text Indent"/>
    <w:basedOn w:val="Normal"/>
    <w:link w:val="BodyTextIndentChar"/>
    <w:uiPriority w:val="99"/>
    <w:semiHidden/>
    <w:rsid w:val="006144DE"/>
    <w:pPr>
      <w:spacing w:after="120"/>
      <w:ind w:left="283"/>
    </w:pPr>
    <w:rPr>
      <w:rFonts w:ascii="Calibri" w:eastAsia="Calibri" w:hAnsi="Calibri" w:cs="Calibri"/>
      <w:lang w:val="sr-Latn-B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44DE"/>
    <w:rPr>
      <w:rFonts w:ascii="Calibri" w:eastAsia="Calibri" w:hAnsi="Calibri" w:cs="Calibri"/>
      <w:lang w:val="sr-Latn-BA"/>
    </w:rPr>
  </w:style>
  <w:style w:type="paragraph" w:styleId="BodyTextIndent3">
    <w:name w:val="Body Text Indent 3"/>
    <w:basedOn w:val="Normal"/>
    <w:link w:val="BodyTextIndent3Char"/>
    <w:uiPriority w:val="99"/>
    <w:semiHidden/>
    <w:rsid w:val="006144DE"/>
    <w:pPr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44DE"/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Normal"/>
    <w:uiPriority w:val="99"/>
    <w:rsid w:val="0061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Hyperlink">
    <w:name w:val="Hyperlink"/>
    <w:basedOn w:val="DefaultParagraphFont"/>
    <w:uiPriority w:val="99"/>
    <w:rsid w:val="006144DE"/>
    <w:rPr>
      <w:color w:val="0000FF"/>
      <w:u w:val="single"/>
    </w:rPr>
  </w:style>
  <w:style w:type="character" w:customStyle="1" w:styleId="mw-headline">
    <w:name w:val="mw-headline"/>
    <w:basedOn w:val="DefaultParagraphFont"/>
    <w:rsid w:val="006144DE"/>
  </w:style>
  <w:style w:type="character" w:customStyle="1" w:styleId="hps">
    <w:name w:val="hps"/>
    <w:basedOn w:val="DefaultParagraphFont"/>
    <w:rsid w:val="006144DE"/>
  </w:style>
  <w:style w:type="character" w:customStyle="1" w:styleId="atn">
    <w:name w:val="atn"/>
    <w:basedOn w:val="DefaultParagraphFont"/>
    <w:rsid w:val="006144DE"/>
  </w:style>
  <w:style w:type="paragraph" w:styleId="Header">
    <w:name w:val="header"/>
    <w:basedOn w:val="Normal"/>
    <w:link w:val="HeaderChar"/>
    <w:uiPriority w:val="99"/>
    <w:semiHidden/>
    <w:rsid w:val="006144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sr-Latn-B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44DE"/>
    <w:rPr>
      <w:rFonts w:ascii="Calibri" w:eastAsia="Calibri" w:hAnsi="Calibri" w:cs="Calibri"/>
      <w:lang w:val="sr-Latn-BA"/>
    </w:rPr>
  </w:style>
  <w:style w:type="paragraph" w:styleId="Footer">
    <w:name w:val="footer"/>
    <w:basedOn w:val="Normal"/>
    <w:link w:val="FooterChar"/>
    <w:uiPriority w:val="99"/>
    <w:rsid w:val="006144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sr-Latn-BA"/>
    </w:rPr>
  </w:style>
  <w:style w:type="character" w:customStyle="1" w:styleId="FooterChar">
    <w:name w:val="Footer Char"/>
    <w:basedOn w:val="DefaultParagraphFont"/>
    <w:link w:val="Footer"/>
    <w:uiPriority w:val="99"/>
    <w:rsid w:val="006144DE"/>
    <w:rPr>
      <w:rFonts w:ascii="Calibri" w:eastAsia="Calibri" w:hAnsi="Calibri" w:cs="Calibri"/>
      <w:lang w:val="sr-Latn-BA"/>
    </w:rPr>
  </w:style>
  <w:style w:type="paragraph" w:styleId="TOC1">
    <w:name w:val="toc 1"/>
    <w:basedOn w:val="Normal"/>
    <w:next w:val="Normal"/>
    <w:autoRedefine/>
    <w:uiPriority w:val="39"/>
    <w:rsid w:val="006144DE"/>
    <w:pPr>
      <w:spacing w:after="100"/>
    </w:pPr>
    <w:rPr>
      <w:rFonts w:ascii="Calibri" w:eastAsia="Calibri" w:hAnsi="Calibri" w:cs="Calibri"/>
      <w:lang w:val="sr-Latn-BA"/>
    </w:rPr>
  </w:style>
  <w:style w:type="paragraph" w:styleId="TOC2">
    <w:name w:val="toc 2"/>
    <w:basedOn w:val="Normal"/>
    <w:next w:val="Normal"/>
    <w:autoRedefine/>
    <w:uiPriority w:val="39"/>
    <w:rsid w:val="006144DE"/>
    <w:pPr>
      <w:spacing w:after="100"/>
      <w:ind w:left="220"/>
    </w:pPr>
    <w:rPr>
      <w:rFonts w:ascii="Calibri" w:eastAsia="Calibri" w:hAnsi="Calibri" w:cs="Calibri"/>
      <w:lang w:val="sr-Latn-BA"/>
    </w:rPr>
  </w:style>
  <w:style w:type="paragraph" w:styleId="TOC3">
    <w:name w:val="toc 3"/>
    <w:basedOn w:val="Normal"/>
    <w:next w:val="Normal"/>
    <w:autoRedefine/>
    <w:uiPriority w:val="39"/>
    <w:rsid w:val="006144DE"/>
    <w:pPr>
      <w:spacing w:after="100"/>
      <w:ind w:left="440"/>
    </w:pPr>
    <w:rPr>
      <w:rFonts w:ascii="Calibri" w:eastAsia="Calibri" w:hAnsi="Calibri" w:cs="Calibri"/>
      <w:lang w:val="sr-Latn-BA"/>
    </w:rPr>
  </w:style>
  <w:style w:type="paragraph" w:styleId="TOC4">
    <w:name w:val="toc 4"/>
    <w:basedOn w:val="Normal"/>
    <w:next w:val="Normal"/>
    <w:autoRedefine/>
    <w:uiPriority w:val="39"/>
    <w:rsid w:val="006144DE"/>
    <w:pPr>
      <w:spacing w:after="100"/>
      <w:ind w:left="660"/>
    </w:pPr>
    <w:rPr>
      <w:rFonts w:ascii="Calibri" w:eastAsia="Calibri" w:hAnsi="Calibri" w:cs="Calibri"/>
      <w:lang w:val="sr-Latn-BA"/>
    </w:rPr>
  </w:style>
  <w:style w:type="paragraph" w:styleId="TOC5">
    <w:name w:val="toc 5"/>
    <w:basedOn w:val="Normal"/>
    <w:next w:val="Normal"/>
    <w:autoRedefine/>
    <w:uiPriority w:val="39"/>
    <w:rsid w:val="006144DE"/>
    <w:pPr>
      <w:spacing w:after="100"/>
      <w:ind w:left="880"/>
    </w:pPr>
    <w:rPr>
      <w:rFonts w:ascii="Calibri" w:eastAsia="Calibri" w:hAnsi="Calibri" w:cs="Calibri"/>
      <w:lang w:val="sr-Latn-BA"/>
    </w:rPr>
  </w:style>
  <w:style w:type="paragraph" w:styleId="TOC6">
    <w:name w:val="toc 6"/>
    <w:basedOn w:val="Normal"/>
    <w:next w:val="Normal"/>
    <w:autoRedefine/>
    <w:uiPriority w:val="39"/>
    <w:rsid w:val="006144DE"/>
    <w:pPr>
      <w:spacing w:after="100"/>
      <w:ind w:left="1100"/>
    </w:pPr>
    <w:rPr>
      <w:rFonts w:ascii="Calibri" w:eastAsia="Calibri" w:hAnsi="Calibri" w:cs="Calibri"/>
      <w:lang w:val="sr-Latn-BA"/>
    </w:rPr>
  </w:style>
  <w:style w:type="character" w:customStyle="1" w:styleId="sep">
    <w:name w:val="sep"/>
    <w:basedOn w:val="DefaultParagraphFont"/>
    <w:rsid w:val="006144DE"/>
  </w:style>
  <w:style w:type="paragraph" w:customStyle="1" w:styleId="ListaOznaena">
    <w:name w:val="Lista Označena"/>
    <w:basedOn w:val="Normal"/>
    <w:rsid w:val="006144DE"/>
    <w:pPr>
      <w:numPr>
        <w:ilvl w:val="1"/>
        <w:numId w:val="1"/>
      </w:numPr>
      <w:spacing w:after="0" w:line="240" w:lineRule="auto"/>
    </w:pPr>
    <w:rPr>
      <w:rFonts w:ascii="Lucida Sans Unicode" w:eastAsia="Times New Roman" w:hAnsi="Lucida Sans Unicode" w:cs="Lucida Sans Unicode"/>
      <w:lang w:val="hr-HR"/>
    </w:rPr>
  </w:style>
  <w:style w:type="paragraph" w:styleId="BodyText3">
    <w:name w:val="Body Text 3"/>
    <w:basedOn w:val="Normal"/>
    <w:link w:val="BodyText3Char"/>
    <w:semiHidden/>
    <w:rsid w:val="00614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6144D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7">
    <w:name w:val="toc 7"/>
    <w:basedOn w:val="Normal"/>
    <w:next w:val="Normal"/>
    <w:autoRedefine/>
    <w:uiPriority w:val="39"/>
    <w:rsid w:val="006144DE"/>
    <w:pPr>
      <w:spacing w:after="100"/>
      <w:ind w:left="1320"/>
    </w:pPr>
    <w:rPr>
      <w:rFonts w:ascii="Calibri" w:eastAsia="Times New Roman" w:hAnsi="Calibri" w:cs="Calibri"/>
      <w:lang w:val="sr-Latn-BA" w:eastAsia="sr-Latn-BA"/>
    </w:rPr>
  </w:style>
  <w:style w:type="paragraph" w:styleId="TOC8">
    <w:name w:val="toc 8"/>
    <w:basedOn w:val="Normal"/>
    <w:next w:val="Normal"/>
    <w:autoRedefine/>
    <w:uiPriority w:val="39"/>
    <w:rsid w:val="006144DE"/>
    <w:pPr>
      <w:spacing w:after="100"/>
      <w:ind w:left="1540"/>
    </w:pPr>
    <w:rPr>
      <w:rFonts w:ascii="Calibri" w:eastAsia="Times New Roman" w:hAnsi="Calibri" w:cs="Calibri"/>
      <w:lang w:val="sr-Latn-BA" w:eastAsia="sr-Latn-BA"/>
    </w:rPr>
  </w:style>
  <w:style w:type="paragraph" w:styleId="TOC9">
    <w:name w:val="toc 9"/>
    <w:basedOn w:val="Normal"/>
    <w:next w:val="Normal"/>
    <w:autoRedefine/>
    <w:uiPriority w:val="39"/>
    <w:rsid w:val="006144DE"/>
    <w:pPr>
      <w:spacing w:after="100"/>
      <w:ind w:left="1760"/>
    </w:pPr>
    <w:rPr>
      <w:rFonts w:ascii="Calibri" w:eastAsia="Times New Roman" w:hAnsi="Calibri" w:cs="Calibri"/>
      <w:lang w:val="sr-Latn-BA" w:eastAsia="sr-Latn-BA"/>
    </w:rPr>
  </w:style>
  <w:style w:type="paragraph" w:styleId="HTMLPreformatted">
    <w:name w:val="HTML Preformatted"/>
    <w:basedOn w:val="Normal"/>
    <w:link w:val="HTMLPreformattedChar"/>
    <w:uiPriority w:val="99"/>
    <w:rsid w:val="0061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r-Latn-BA" w:eastAsia="sr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4DE"/>
    <w:rPr>
      <w:rFonts w:ascii="Courier New" w:eastAsia="Times New Roman" w:hAnsi="Courier New" w:cs="Courier New"/>
      <w:sz w:val="20"/>
      <w:szCs w:val="20"/>
      <w:lang w:val="sr-Latn-BA" w:eastAsia="sr-Latn-BA"/>
    </w:rPr>
  </w:style>
  <w:style w:type="paragraph" w:styleId="CommentText">
    <w:name w:val="annotation text"/>
    <w:basedOn w:val="Normal"/>
    <w:link w:val="CommentTextChar"/>
    <w:uiPriority w:val="99"/>
    <w:semiHidden/>
    <w:rsid w:val="006144DE"/>
    <w:rPr>
      <w:rFonts w:ascii="Calibri" w:eastAsia="Calibri" w:hAnsi="Calibri" w:cs="Calibri"/>
      <w:sz w:val="20"/>
      <w:szCs w:val="20"/>
      <w:lang w:val="sr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4DE"/>
    <w:rPr>
      <w:rFonts w:ascii="Calibri" w:eastAsia="Calibri" w:hAnsi="Calibri" w:cs="Calibri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4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DE"/>
    <w:rPr>
      <w:rFonts w:ascii="Calibri" w:eastAsia="Calibri" w:hAnsi="Calibri" w:cs="Calibri"/>
      <w:b/>
      <w:bCs/>
      <w:sz w:val="20"/>
      <w:szCs w:val="20"/>
      <w:lang w:val="sr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3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3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343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3C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3C"/>
    <w:rPr>
      <w:color w:val="335B74" w:themeColor="text2"/>
      <w:sz w:val="28"/>
      <w:szCs w:val="28"/>
    </w:rPr>
  </w:style>
  <w:style w:type="paragraph" w:styleId="NoSpacing">
    <w:name w:val="No Spacing"/>
    <w:uiPriority w:val="1"/>
    <w:qFormat/>
    <w:rsid w:val="00FB34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343C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343C"/>
    <w:rPr>
      <w:i/>
      <w:iCs/>
      <w:color w:val="1D99A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3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3C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343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343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343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343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343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34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39CE-80DB-4EEA-9140-3CEF9FDD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Matea</cp:lastModifiedBy>
  <cp:revision>3</cp:revision>
  <dcterms:created xsi:type="dcterms:W3CDTF">2025-09-26T06:34:00Z</dcterms:created>
  <dcterms:modified xsi:type="dcterms:W3CDTF">2025-09-26T06:36:00Z</dcterms:modified>
</cp:coreProperties>
</file>