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B5" w:rsidRPr="00FC0D7B" w:rsidRDefault="000132B5" w:rsidP="000132B5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sr-Cyrl-BA"/>
        </w:rPr>
      </w:pPr>
      <w:r w:rsidRPr="00957F82">
        <w:rPr>
          <w:rFonts w:ascii="TimesNewRomanPSMT" w:hAnsi="TimesNewRomanPSMT" w:cs="TimesNewRomanPSMT"/>
          <w:sz w:val="24"/>
          <w:szCs w:val="24"/>
        </w:rPr>
        <w:tab/>
      </w:r>
      <w:r w:rsidRPr="00957F82">
        <w:rPr>
          <w:rFonts w:ascii="TimesNewRomanPSMT" w:hAnsi="TimesNewRomanPSMT" w:cs="TimesNewRomanPSMT"/>
          <w:sz w:val="24"/>
          <w:szCs w:val="24"/>
        </w:rPr>
        <w:tab/>
      </w:r>
      <w:r w:rsidRPr="00957F82">
        <w:rPr>
          <w:rFonts w:ascii="TimesNewRomanPSMT" w:hAnsi="TimesNewRomanPSMT" w:cs="TimesNewRomanPSMT"/>
          <w:sz w:val="24"/>
          <w:szCs w:val="24"/>
        </w:rPr>
        <w:tab/>
      </w:r>
      <w:r w:rsidRPr="00957F82">
        <w:rPr>
          <w:rFonts w:ascii="TimesNewRomanPSMT" w:hAnsi="TimesNewRomanPSMT" w:cs="TimesNewRomanPSMT"/>
          <w:sz w:val="24"/>
          <w:szCs w:val="24"/>
        </w:rPr>
        <w:tab/>
      </w:r>
    </w:p>
    <w:p w:rsidR="000132B5" w:rsidRPr="00957F82" w:rsidRDefault="000132B5" w:rsidP="000132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132B5" w:rsidRPr="00957F82" w:rsidRDefault="000132B5" w:rsidP="000132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132B5" w:rsidRPr="00C45704" w:rsidRDefault="000132B5" w:rsidP="00957F8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4"/>
          <w:szCs w:val="24"/>
          <w:lang w:val="sr-Cyrl-CS"/>
        </w:rPr>
      </w:pPr>
      <w:r w:rsidRPr="00C45704">
        <w:rPr>
          <w:rFonts w:ascii="Arial-BoldMT" w:hAnsi="Arial-BoldMT" w:cs="Arial-BoldMT"/>
          <w:b/>
          <w:bCs/>
          <w:sz w:val="24"/>
          <w:szCs w:val="24"/>
        </w:rPr>
        <w:t>ИСПИТ</w:t>
      </w:r>
      <w:r w:rsidR="00957F82" w:rsidRPr="00C45704">
        <w:rPr>
          <w:rFonts w:ascii="Arial-BoldMT" w:hAnsi="Arial-BoldMT" w:cs="Arial-BoldMT"/>
          <w:b/>
          <w:bCs/>
          <w:sz w:val="24"/>
          <w:szCs w:val="24"/>
        </w:rPr>
        <w:t>НА ПИТАЊА -</w:t>
      </w:r>
      <w:r w:rsidR="00957F82" w:rsidRPr="00C45704">
        <w:rPr>
          <w:rFonts w:cs="Arial-BoldMT"/>
          <w:b/>
          <w:bCs/>
          <w:sz w:val="24"/>
          <w:szCs w:val="24"/>
          <w:lang w:val="sr-Cyrl-CS"/>
        </w:rPr>
        <w:t xml:space="preserve"> </w:t>
      </w:r>
      <w:r w:rsidRPr="00C45704">
        <w:rPr>
          <w:rFonts w:ascii="Arial-BoldMT" w:hAnsi="Arial-BoldMT" w:cs="Arial-BoldMT"/>
          <w:b/>
          <w:bCs/>
          <w:sz w:val="24"/>
          <w:szCs w:val="24"/>
        </w:rPr>
        <w:t>МОНЕТАРНА ЕКОНОМИЈА</w:t>
      </w:r>
    </w:p>
    <w:p w:rsidR="00957F82" w:rsidRPr="00C45704" w:rsidRDefault="00957F82" w:rsidP="00957F8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4"/>
          <w:szCs w:val="24"/>
          <w:lang w:val="sr-Cyrl-CS"/>
        </w:rPr>
      </w:pPr>
    </w:p>
    <w:p w:rsidR="000132B5" w:rsidRPr="00C45704" w:rsidRDefault="000132B5" w:rsidP="000132B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132B5" w:rsidRPr="00B32378" w:rsidRDefault="00C20A90" w:rsidP="00C20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Основне монетарне теорије</w:t>
      </w:r>
    </w:p>
    <w:p w:rsidR="000132B5" w:rsidRPr="003634B5" w:rsidRDefault="003634B5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BA"/>
        </w:rPr>
        <w:t>Настанак и развој новца</w:t>
      </w:r>
    </w:p>
    <w:p w:rsidR="003634B5" w:rsidRPr="00B32378" w:rsidRDefault="003634B5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BA"/>
        </w:rPr>
        <w:t>Функције новца</w:t>
      </w:r>
    </w:p>
    <w:p w:rsidR="00B32378" w:rsidRPr="00B32378" w:rsidRDefault="00344664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Инфлација</w:t>
      </w:r>
      <w:r w:rsidR="006B27B6" w:rsidRPr="00B32378">
        <w:rPr>
          <w:rFonts w:ascii="Arial" w:hAnsi="Arial" w:cs="Arial"/>
          <w:sz w:val="24"/>
          <w:szCs w:val="24"/>
        </w:rPr>
        <w:t xml:space="preserve"> </w:t>
      </w:r>
      <w:r w:rsidR="00B32378" w:rsidRPr="00B32378">
        <w:rPr>
          <w:rFonts w:ascii="Arial" w:hAnsi="Arial" w:cs="Arial"/>
          <w:sz w:val="24"/>
          <w:szCs w:val="24"/>
        </w:rPr>
        <w:t xml:space="preserve">(појам и </w:t>
      </w:r>
      <w:r w:rsidR="00B32378">
        <w:rPr>
          <w:rFonts w:ascii="Arial" w:hAnsi="Arial" w:cs="Arial"/>
          <w:sz w:val="24"/>
          <w:szCs w:val="24"/>
        </w:rPr>
        <w:t>мјерење</w:t>
      </w:r>
      <w:r w:rsidR="00B32378" w:rsidRPr="00B32378">
        <w:rPr>
          <w:rFonts w:ascii="Arial" w:hAnsi="Arial" w:cs="Arial"/>
          <w:sz w:val="24"/>
          <w:szCs w:val="24"/>
          <w:lang w:val="sr-Cyrl-BA"/>
        </w:rPr>
        <w:t>)</w:t>
      </w:r>
    </w:p>
    <w:p w:rsidR="00B32378" w:rsidRPr="00B32378" w:rsidRDefault="00B32378" w:rsidP="00AC59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  <w:lang w:val="sr-Cyrl-BA"/>
        </w:rPr>
        <w:t>Е</w:t>
      </w:r>
      <w:r w:rsidR="006B27B6" w:rsidRPr="00B32378">
        <w:rPr>
          <w:rFonts w:ascii="Arial" w:hAnsi="Arial" w:cs="Arial"/>
          <w:sz w:val="24"/>
          <w:szCs w:val="24"/>
        </w:rPr>
        <w:t>фекти</w:t>
      </w:r>
      <w:r>
        <w:rPr>
          <w:rFonts w:ascii="Arial" w:hAnsi="Arial" w:cs="Arial"/>
          <w:sz w:val="24"/>
          <w:szCs w:val="24"/>
          <w:lang w:val="sr-Cyrl-BA"/>
        </w:rPr>
        <w:t xml:space="preserve"> инфлације</w:t>
      </w:r>
    </w:p>
    <w:p w:rsidR="000132B5" w:rsidRPr="00B32378" w:rsidRDefault="00B32378" w:rsidP="00AC59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  <w:lang w:val="sr-Cyrl-BA"/>
        </w:rPr>
        <w:t>П</w:t>
      </w:r>
      <w:r w:rsidR="000132B5" w:rsidRPr="00B32378">
        <w:rPr>
          <w:rFonts w:ascii="Arial" w:hAnsi="Arial" w:cs="Arial"/>
          <w:sz w:val="24"/>
          <w:szCs w:val="24"/>
        </w:rPr>
        <w:t>рограми обуздавања инфлације</w:t>
      </w:r>
    </w:p>
    <w:p w:rsidR="00283E88" w:rsidRPr="00B32378" w:rsidRDefault="00283E88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 xml:space="preserve">Појам и </w:t>
      </w:r>
      <w:r w:rsidR="004F72AD" w:rsidRPr="00B32378">
        <w:rPr>
          <w:rFonts w:ascii="Arial" w:hAnsi="Arial" w:cs="Arial"/>
          <w:sz w:val="24"/>
          <w:szCs w:val="24"/>
        </w:rPr>
        <w:t>ефекти</w:t>
      </w:r>
      <w:r w:rsidRPr="00B32378">
        <w:rPr>
          <w:rFonts w:ascii="Arial" w:hAnsi="Arial" w:cs="Arial"/>
          <w:sz w:val="24"/>
          <w:szCs w:val="24"/>
        </w:rPr>
        <w:t xml:space="preserve"> дефлације</w:t>
      </w:r>
    </w:p>
    <w:p w:rsidR="004F72AD" w:rsidRPr="00B32378" w:rsidRDefault="000132B5" w:rsidP="003344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Појам монетарног система</w:t>
      </w:r>
      <w:r w:rsidR="006B27B6" w:rsidRPr="00B32378">
        <w:rPr>
          <w:rFonts w:ascii="Arial" w:hAnsi="Arial" w:cs="Arial"/>
          <w:sz w:val="24"/>
          <w:szCs w:val="24"/>
          <w:lang w:val="sr-Cyrl-BA"/>
        </w:rPr>
        <w:t xml:space="preserve"> </w:t>
      </w:r>
      <w:r w:rsidR="006B27B6" w:rsidRPr="00B32378">
        <w:rPr>
          <w:rFonts w:ascii="Arial" w:hAnsi="Arial" w:cs="Arial"/>
          <w:sz w:val="24"/>
          <w:szCs w:val="24"/>
        </w:rPr>
        <w:t>и</w:t>
      </w:r>
      <w:r w:rsidR="006B27B6" w:rsidRPr="00B32378">
        <w:rPr>
          <w:rFonts w:ascii="Arial" w:hAnsi="Arial" w:cs="Arial"/>
          <w:sz w:val="24"/>
          <w:szCs w:val="24"/>
          <w:lang w:val="sr-Cyrl-BA"/>
        </w:rPr>
        <w:t xml:space="preserve"> </w:t>
      </w:r>
      <w:r w:rsidR="00B32378">
        <w:rPr>
          <w:rFonts w:ascii="Arial" w:hAnsi="Arial" w:cs="Arial"/>
          <w:sz w:val="24"/>
          <w:szCs w:val="24"/>
          <w:lang w:val="sr-Cyrl-BA"/>
        </w:rPr>
        <w:t>међународни монетарни систем</w:t>
      </w:r>
    </w:p>
    <w:p w:rsidR="000132B5" w:rsidRPr="00B32378" w:rsidRDefault="00287699" w:rsidP="006B27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О</w:t>
      </w:r>
      <w:r w:rsidR="000132B5" w:rsidRPr="00B32378">
        <w:rPr>
          <w:rFonts w:ascii="Arial" w:hAnsi="Arial" w:cs="Arial"/>
          <w:sz w:val="24"/>
          <w:szCs w:val="24"/>
        </w:rPr>
        <w:t>сновне карактеристике централне банке</w:t>
      </w:r>
      <w:r w:rsidR="006B27B6" w:rsidRPr="00B32378">
        <w:rPr>
          <w:rFonts w:ascii="Arial" w:hAnsi="Arial" w:cs="Arial"/>
          <w:sz w:val="24"/>
          <w:szCs w:val="24"/>
        </w:rPr>
        <w:t xml:space="preserve"> и биланс ЦБ</w:t>
      </w:r>
    </w:p>
    <w:p w:rsidR="000132B5" w:rsidRPr="00B32378" w:rsidRDefault="000132B5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Основне функције централне банке</w:t>
      </w:r>
    </w:p>
    <w:p w:rsidR="00B3296C" w:rsidRPr="00C45704" w:rsidRDefault="00B3296C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Значај и врсте</w:t>
      </w:r>
      <w:r w:rsidRPr="00C45704">
        <w:rPr>
          <w:rFonts w:ascii="ArialMT" w:hAnsi="ArialMT" w:cs="ArialMT"/>
          <w:sz w:val="24"/>
          <w:szCs w:val="24"/>
        </w:rPr>
        <w:t xml:space="preserve"> независности централних банака</w:t>
      </w:r>
    </w:p>
    <w:p w:rsidR="000132B5" w:rsidRPr="006B27B6" w:rsidRDefault="00287699" w:rsidP="003E36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6B27B6">
        <w:rPr>
          <w:rFonts w:ascii="ArialMT" w:hAnsi="ArialMT" w:cs="ArialMT"/>
          <w:sz w:val="24"/>
          <w:szCs w:val="24"/>
        </w:rPr>
        <w:t>О</w:t>
      </w:r>
      <w:r w:rsidR="000132B5" w:rsidRPr="006B27B6">
        <w:rPr>
          <w:rFonts w:ascii="ArialMT" w:hAnsi="ArialMT" w:cs="ArialMT"/>
          <w:sz w:val="24"/>
          <w:szCs w:val="24"/>
        </w:rPr>
        <w:t>сновне карактеристике</w:t>
      </w:r>
      <w:r w:rsidR="006B27B6">
        <w:rPr>
          <w:rFonts w:cs="ArialMT"/>
          <w:sz w:val="24"/>
          <w:szCs w:val="24"/>
          <w:lang w:val="sr-Cyrl-BA"/>
        </w:rPr>
        <w:t xml:space="preserve">, </w:t>
      </w:r>
      <w:r w:rsidR="006B27B6" w:rsidRPr="006B27B6">
        <w:rPr>
          <w:rFonts w:ascii="ArialMT" w:hAnsi="ArialMT" w:cs="ArialMT"/>
          <w:sz w:val="24"/>
          <w:szCs w:val="24"/>
        </w:rPr>
        <w:t>предности и недостаци</w:t>
      </w:r>
      <w:r w:rsidR="000132B5" w:rsidRPr="006B27B6">
        <w:rPr>
          <w:rFonts w:ascii="ArialMT" w:hAnsi="ArialMT" w:cs="ArialMT"/>
          <w:sz w:val="24"/>
          <w:szCs w:val="24"/>
        </w:rPr>
        <w:t xml:space="preserve"> монетарног одбора</w:t>
      </w:r>
    </w:p>
    <w:p w:rsidR="00055462" w:rsidRPr="00B32378" w:rsidRDefault="00055462" w:rsidP="000554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Централна банка Босне и Херецеговине – функције и задаци</w:t>
      </w:r>
    </w:p>
    <w:p w:rsidR="00D41BE1" w:rsidRPr="00B32378" w:rsidRDefault="00B32378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BA"/>
        </w:rPr>
        <w:t>Н</w:t>
      </w:r>
      <w:r w:rsidRPr="00B32378">
        <w:rPr>
          <w:rFonts w:ascii="Arial" w:hAnsi="Arial" w:cs="Arial"/>
          <w:sz w:val="24"/>
          <w:szCs w:val="24"/>
          <w:lang w:val="sr-Cyrl-BA"/>
        </w:rPr>
        <w:t>астанак</w:t>
      </w:r>
      <w:r w:rsidR="005911EB" w:rsidRPr="00B32378">
        <w:rPr>
          <w:rFonts w:ascii="Arial" w:hAnsi="Arial" w:cs="Arial"/>
          <w:sz w:val="24"/>
          <w:szCs w:val="24"/>
        </w:rPr>
        <w:t xml:space="preserve"> </w:t>
      </w:r>
      <w:r w:rsidR="0051257B" w:rsidRPr="00B32378">
        <w:rPr>
          <w:rFonts w:ascii="Arial" w:hAnsi="Arial" w:cs="Arial"/>
          <w:sz w:val="24"/>
          <w:szCs w:val="24"/>
        </w:rPr>
        <w:t>Е</w:t>
      </w:r>
      <w:r w:rsidR="00D41BE1" w:rsidRPr="00B32378">
        <w:rPr>
          <w:rFonts w:ascii="Arial" w:hAnsi="Arial" w:cs="Arial"/>
          <w:sz w:val="24"/>
          <w:szCs w:val="24"/>
        </w:rPr>
        <w:t>вропск</w:t>
      </w:r>
      <w:r w:rsidR="005911EB" w:rsidRPr="00B32378">
        <w:rPr>
          <w:rFonts w:ascii="Arial" w:hAnsi="Arial" w:cs="Arial"/>
          <w:sz w:val="24"/>
          <w:szCs w:val="24"/>
        </w:rPr>
        <w:t>е</w:t>
      </w:r>
      <w:r w:rsidR="00D41BE1" w:rsidRPr="00B32378">
        <w:rPr>
          <w:rFonts w:ascii="Arial" w:hAnsi="Arial" w:cs="Arial"/>
          <w:sz w:val="24"/>
          <w:szCs w:val="24"/>
        </w:rPr>
        <w:t xml:space="preserve"> монетарн</w:t>
      </w:r>
      <w:r w:rsidR="005911EB" w:rsidRPr="00B32378">
        <w:rPr>
          <w:rFonts w:ascii="Arial" w:hAnsi="Arial" w:cs="Arial"/>
          <w:sz w:val="24"/>
          <w:szCs w:val="24"/>
        </w:rPr>
        <w:t>е</w:t>
      </w:r>
      <w:r w:rsidR="00D41BE1" w:rsidRPr="00B32378">
        <w:rPr>
          <w:rFonts w:ascii="Arial" w:hAnsi="Arial" w:cs="Arial"/>
          <w:sz w:val="24"/>
          <w:szCs w:val="24"/>
        </w:rPr>
        <w:t xml:space="preserve"> униј</w:t>
      </w:r>
      <w:r w:rsidR="005911EB" w:rsidRPr="00B32378">
        <w:rPr>
          <w:rFonts w:ascii="Arial" w:hAnsi="Arial" w:cs="Arial"/>
          <w:sz w:val="24"/>
          <w:szCs w:val="24"/>
        </w:rPr>
        <w:t>е</w:t>
      </w:r>
    </w:p>
    <w:p w:rsidR="000132B5" w:rsidRPr="00B32378" w:rsidRDefault="000132B5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Појам</w:t>
      </w:r>
      <w:r w:rsidR="006B27B6" w:rsidRPr="00B32378">
        <w:rPr>
          <w:rFonts w:ascii="Arial" w:hAnsi="Arial" w:cs="Arial"/>
          <w:sz w:val="24"/>
          <w:szCs w:val="24"/>
          <w:lang w:val="sr-Cyrl-BA"/>
        </w:rPr>
        <w:t xml:space="preserve">, </w:t>
      </w:r>
      <w:r w:rsidR="006B27B6" w:rsidRPr="00B32378">
        <w:rPr>
          <w:rFonts w:ascii="Arial" w:hAnsi="Arial" w:cs="Arial"/>
          <w:sz w:val="24"/>
          <w:szCs w:val="24"/>
        </w:rPr>
        <w:t>задаци и циљеви</w:t>
      </w:r>
      <w:r w:rsidRPr="00B32378">
        <w:rPr>
          <w:rFonts w:ascii="Arial" w:hAnsi="Arial" w:cs="Arial"/>
          <w:sz w:val="24"/>
          <w:szCs w:val="24"/>
        </w:rPr>
        <w:t xml:space="preserve"> монетарне политике</w:t>
      </w:r>
    </w:p>
    <w:p w:rsidR="000132B5" w:rsidRPr="00C45704" w:rsidRDefault="000132B5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Трансмисиони</w:t>
      </w:r>
      <w:r w:rsidRPr="00C45704">
        <w:rPr>
          <w:rFonts w:ascii="ArialMT" w:hAnsi="ArialMT" w:cs="ArialMT"/>
          <w:sz w:val="24"/>
          <w:szCs w:val="24"/>
        </w:rPr>
        <w:t xml:space="preserve"> механизам монетарне политике</w:t>
      </w:r>
    </w:p>
    <w:p w:rsidR="000132B5" w:rsidRPr="00B32378" w:rsidRDefault="000132B5" w:rsidP="006B27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 xml:space="preserve">Монетарни </w:t>
      </w:r>
      <w:r w:rsidRPr="00B32378">
        <w:rPr>
          <w:rFonts w:ascii="Arial" w:hAnsi="Arial" w:cs="Arial"/>
          <w:sz w:val="24"/>
          <w:szCs w:val="24"/>
        </w:rPr>
        <w:t>индикатори</w:t>
      </w:r>
      <w:r w:rsidR="006B27B6" w:rsidRPr="00B32378">
        <w:rPr>
          <w:rFonts w:ascii="Arial" w:hAnsi="Arial" w:cs="Arial"/>
          <w:sz w:val="24"/>
          <w:szCs w:val="24"/>
          <w:lang w:val="sr-Cyrl-BA"/>
        </w:rPr>
        <w:t xml:space="preserve"> </w:t>
      </w:r>
      <w:r w:rsidR="0072607A" w:rsidRPr="00B32378">
        <w:rPr>
          <w:rFonts w:ascii="Arial" w:hAnsi="Arial" w:cs="Arial"/>
          <w:sz w:val="24"/>
          <w:szCs w:val="24"/>
        </w:rPr>
        <w:t>и</w:t>
      </w:r>
      <w:r w:rsidR="006B27B6" w:rsidRPr="00B32378">
        <w:rPr>
          <w:rFonts w:ascii="Arial" w:hAnsi="Arial" w:cs="Arial"/>
          <w:sz w:val="24"/>
          <w:szCs w:val="24"/>
          <w:lang w:val="sr-Cyrl-BA"/>
        </w:rPr>
        <w:t xml:space="preserve"> </w:t>
      </w:r>
      <w:r w:rsidR="006B27B6" w:rsidRPr="00B32378">
        <w:rPr>
          <w:rFonts w:ascii="Arial" w:hAnsi="Arial" w:cs="Arial"/>
          <w:sz w:val="24"/>
          <w:szCs w:val="24"/>
        </w:rPr>
        <w:t>ефикасност монетарне политике</w:t>
      </w:r>
    </w:p>
    <w:p w:rsidR="000132B5" w:rsidRPr="00B32378" w:rsidRDefault="000132B5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Временско кашњење у дјеловању мјера монетарне политике</w:t>
      </w:r>
    </w:p>
    <w:p w:rsidR="005D1C17" w:rsidRPr="00B32378" w:rsidRDefault="005D1C17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Монетарна политика Европске централне банке</w:t>
      </w:r>
    </w:p>
    <w:p w:rsidR="000132B5" w:rsidRPr="00B32378" w:rsidRDefault="00287699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Примарни новац</w:t>
      </w:r>
    </w:p>
    <w:p w:rsidR="000132B5" w:rsidRPr="00B32378" w:rsidRDefault="000132B5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Монетарни мултипликатор</w:t>
      </w:r>
    </w:p>
    <w:p w:rsidR="000132B5" w:rsidRPr="00B32378" w:rsidRDefault="00287699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Новчана маса</w:t>
      </w:r>
    </w:p>
    <w:p w:rsidR="000132B5" w:rsidRPr="00B32378" w:rsidRDefault="000132B5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</w:rPr>
        <w:t>Тражња новца</w:t>
      </w:r>
    </w:p>
    <w:p w:rsidR="000132B5" w:rsidRPr="00B32378" w:rsidRDefault="00B32378" w:rsidP="00351F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  <w:lang w:val="sr-Cyrl-BA"/>
        </w:rPr>
        <w:t>К</w:t>
      </w:r>
      <w:r w:rsidR="000132B5" w:rsidRPr="00B32378">
        <w:rPr>
          <w:rFonts w:ascii="Arial" w:hAnsi="Arial" w:cs="Arial"/>
          <w:sz w:val="24"/>
          <w:szCs w:val="24"/>
        </w:rPr>
        <w:t>редити централне банке пословним банкама као инструмент монетарног регулисања</w:t>
      </w:r>
    </w:p>
    <w:p w:rsidR="000132B5" w:rsidRPr="00B32378" w:rsidRDefault="00B32378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  <w:lang w:val="sr-Cyrl-BA"/>
        </w:rPr>
        <w:t>О</w:t>
      </w:r>
      <w:r w:rsidR="000132B5" w:rsidRPr="00B32378">
        <w:rPr>
          <w:rFonts w:ascii="Arial" w:hAnsi="Arial" w:cs="Arial"/>
          <w:sz w:val="24"/>
          <w:szCs w:val="24"/>
        </w:rPr>
        <w:t>перације на отвореном тржишту као инструмент монетарног регулисања</w:t>
      </w:r>
    </w:p>
    <w:p w:rsidR="000132B5" w:rsidRPr="00B32378" w:rsidRDefault="00B32378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32378">
        <w:rPr>
          <w:rFonts w:ascii="Arial" w:hAnsi="Arial" w:cs="Arial"/>
          <w:sz w:val="24"/>
          <w:szCs w:val="24"/>
          <w:lang w:val="sr-Cyrl-BA"/>
        </w:rPr>
        <w:t>Р</w:t>
      </w:r>
      <w:r w:rsidR="000132B5" w:rsidRPr="00B32378">
        <w:rPr>
          <w:rFonts w:ascii="Arial" w:hAnsi="Arial" w:cs="Arial"/>
          <w:sz w:val="24"/>
          <w:szCs w:val="24"/>
        </w:rPr>
        <w:t>егулисање обавезних резерви банака као инструмент монетарног регулисања</w:t>
      </w:r>
    </w:p>
    <w:p w:rsidR="000132B5" w:rsidRPr="00C45704" w:rsidRDefault="000132B5" w:rsidP="000554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Административне мјере монетарног регулисања</w:t>
      </w:r>
    </w:p>
    <w:p w:rsidR="000132B5" w:rsidRPr="00287699" w:rsidRDefault="00287699" w:rsidP="00287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287699">
        <w:rPr>
          <w:rFonts w:ascii="ArialMT" w:hAnsi="ArialMT" w:cs="ArialMT"/>
          <w:sz w:val="24"/>
          <w:szCs w:val="24"/>
        </w:rPr>
        <w:t>Прање новца</w:t>
      </w:r>
    </w:p>
    <w:p w:rsidR="000132B5" w:rsidRPr="00C45704" w:rsidRDefault="000132B5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 xml:space="preserve">Монетарни ефекти </w:t>
      </w:r>
      <w:r w:rsidR="00287699" w:rsidRPr="00287699">
        <w:rPr>
          <w:rFonts w:ascii="ArialMT" w:hAnsi="ArialMT" w:cs="ArialMT"/>
          <w:sz w:val="24"/>
          <w:szCs w:val="24"/>
        </w:rPr>
        <w:t xml:space="preserve">и фактори </w:t>
      </w:r>
      <w:r w:rsidRPr="00C45704">
        <w:rPr>
          <w:rFonts w:ascii="ArialMT" w:hAnsi="ArialMT" w:cs="ArialMT"/>
          <w:sz w:val="24"/>
          <w:szCs w:val="24"/>
        </w:rPr>
        <w:t>финансијских иновација</w:t>
      </w:r>
    </w:p>
    <w:p w:rsidR="000132B5" w:rsidRDefault="000132B5" w:rsidP="00FE15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Електронски новац</w:t>
      </w:r>
      <w:r w:rsidR="004813D5" w:rsidRPr="00287699">
        <w:rPr>
          <w:rFonts w:ascii="ArialMT" w:hAnsi="ArialMT" w:cs="ArialMT"/>
          <w:sz w:val="24"/>
          <w:szCs w:val="24"/>
        </w:rPr>
        <w:t xml:space="preserve"> </w:t>
      </w:r>
    </w:p>
    <w:p w:rsidR="003634B5" w:rsidRDefault="003634B5" w:rsidP="003634B5">
      <w:pPr>
        <w:pStyle w:val="ListParagraph"/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</w:p>
    <w:p w:rsidR="003634B5" w:rsidRDefault="003634B5" w:rsidP="003634B5">
      <w:pPr>
        <w:pStyle w:val="ListParagraph"/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</w:p>
    <w:p w:rsidR="003634B5" w:rsidRPr="00C45704" w:rsidRDefault="003634B5" w:rsidP="003634B5">
      <w:pPr>
        <w:pStyle w:val="ListParagraph"/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</w:p>
    <w:p w:rsidR="000132B5" w:rsidRPr="00C45704" w:rsidRDefault="000132B5" w:rsidP="001D5855">
      <w:p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</w:p>
    <w:p w:rsidR="00CA0DEC" w:rsidRPr="00C45704" w:rsidRDefault="00CA0DEC" w:rsidP="00CA0DEC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color w:val="548DD4" w:themeColor="text2" w:themeTint="99"/>
          <w:sz w:val="24"/>
          <w:szCs w:val="24"/>
        </w:rPr>
      </w:pPr>
      <w:r w:rsidRPr="00C45704">
        <w:rPr>
          <w:rFonts w:ascii="Arial-BoldMT" w:hAnsi="Arial-BoldMT" w:cs="Arial-BoldMT"/>
          <w:b/>
          <w:bCs/>
          <w:color w:val="548DD4" w:themeColor="text2" w:themeTint="99"/>
          <w:sz w:val="24"/>
          <w:szCs w:val="24"/>
        </w:rPr>
        <w:t>ЈАВНЕ ФИНАНСИЈЕ</w:t>
      </w:r>
    </w:p>
    <w:p w:rsidR="00CA0DEC" w:rsidRPr="00C45704" w:rsidRDefault="00CA0DEC" w:rsidP="00CA0DEC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4"/>
          <w:szCs w:val="24"/>
        </w:rPr>
      </w:pPr>
    </w:p>
    <w:p w:rsidR="00A33FA6" w:rsidRPr="00A33FA6" w:rsidRDefault="00A33FA6" w:rsidP="003A07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33FA6">
        <w:rPr>
          <w:rFonts w:ascii="Arial" w:hAnsi="Arial" w:cs="Arial"/>
          <w:sz w:val="24"/>
          <w:szCs w:val="24"/>
        </w:rPr>
        <w:t>Теоријски приступи јавним финансијама</w:t>
      </w:r>
    </w:p>
    <w:p w:rsidR="00C90147" w:rsidRPr="00051820" w:rsidRDefault="00C90147" w:rsidP="003A07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051820">
        <w:rPr>
          <w:rFonts w:ascii="ArialMT" w:hAnsi="ArialMT" w:cs="ArialMT"/>
          <w:sz w:val="24"/>
          <w:szCs w:val="24"/>
        </w:rPr>
        <w:t xml:space="preserve">Појам јавног сектора и </w:t>
      </w:r>
      <w:r w:rsidR="00051820" w:rsidRPr="00051820">
        <w:rPr>
          <w:rFonts w:ascii="ArialMT" w:hAnsi="ArialMT" w:cs="ArialMT"/>
          <w:sz w:val="24"/>
          <w:szCs w:val="24"/>
        </w:rPr>
        <w:t>п</w:t>
      </w:r>
      <w:r w:rsidRPr="00051820">
        <w:rPr>
          <w:rFonts w:ascii="ArialMT" w:hAnsi="ArialMT" w:cs="ArialMT"/>
          <w:sz w:val="24"/>
          <w:szCs w:val="24"/>
        </w:rPr>
        <w:t>редмет проучавања јавних финансија</w:t>
      </w:r>
    </w:p>
    <w:p w:rsidR="00C90147" w:rsidRPr="00051820" w:rsidRDefault="001014BD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344664">
        <w:rPr>
          <w:rFonts w:ascii="ArialMT" w:hAnsi="ArialMT" w:cs="ArialMT"/>
          <w:sz w:val="24"/>
          <w:szCs w:val="24"/>
        </w:rPr>
        <w:t>Фискална политика</w:t>
      </w:r>
      <w:r w:rsidR="00051820">
        <w:rPr>
          <w:rFonts w:cs="ArialMT"/>
          <w:sz w:val="24"/>
          <w:szCs w:val="24"/>
          <w:lang w:val="sr-Cyrl-BA"/>
        </w:rPr>
        <w:t xml:space="preserve"> (</w:t>
      </w:r>
      <w:r w:rsidR="00051820" w:rsidRPr="00051820">
        <w:rPr>
          <w:rFonts w:ascii="ArialMT" w:hAnsi="ArialMT" w:cs="ArialMT"/>
          <w:sz w:val="24"/>
          <w:szCs w:val="24"/>
        </w:rPr>
        <w:t>задаци и циљеви</w:t>
      </w:r>
      <w:r w:rsidR="00051820">
        <w:rPr>
          <w:rFonts w:cs="ArialMT"/>
          <w:sz w:val="24"/>
          <w:szCs w:val="24"/>
          <w:lang w:val="sr-Cyrl-BA"/>
        </w:rPr>
        <w:t>)</w:t>
      </w:r>
    </w:p>
    <w:p w:rsidR="00051820" w:rsidRPr="00051820" w:rsidRDefault="00051820" w:rsidP="000518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344664">
        <w:rPr>
          <w:rFonts w:ascii="ArialMT" w:hAnsi="ArialMT" w:cs="ArialMT"/>
          <w:sz w:val="24"/>
          <w:szCs w:val="24"/>
        </w:rPr>
        <w:t>Фискална политика</w:t>
      </w:r>
      <w:r>
        <w:rPr>
          <w:rFonts w:cs="ArialMT"/>
          <w:sz w:val="24"/>
          <w:szCs w:val="24"/>
          <w:lang w:val="sr-Cyrl-BA"/>
        </w:rPr>
        <w:t xml:space="preserve"> (</w:t>
      </w:r>
      <w:r w:rsidRPr="00051820">
        <w:rPr>
          <w:rFonts w:ascii="ArialMT" w:hAnsi="ArialMT" w:cs="ArialMT"/>
          <w:sz w:val="24"/>
          <w:szCs w:val="24"/>
        </w:rPr>
        <w:t>инструменти и мјере</w:t>
      </w:r>
      <w:r>
        <w:rPr>
          <w:rFonts w:cs="ArialMT"/>
          <w:sz w:val="24"/>
          <w:szCs w:val="24"/>
          <w:lang w:val="sr-Cyrl-BA"/>
        </w:rPr>
        <w:t>)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Јавне потребе</w:t>
      </w:r>
    </w:p>
    <w:p w:rsidR="00C90147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Јавна добра</w:t>
      </w:r>
    </w:p>
    <w:p w:rsidR="0055630B" w:rsidRDefault="001014BD" w:rsidP="00EA3F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344664">
        <w:rPr>
          <w:rFonts w:ascii="ArialMT" w:hAnsi="ArialMT" w:cs="ArialMT"/>
          <w:sz w:val="24"/>
          <w:szCs w:val="24"/>
        </w:rPr>
        <w:t>Ј</w:t>
      </w:r>
      <w:r w:rsidRPr="00C45704">
        <w:rPr>
          <w:rFonts w:ascii="ArialMT" w:hAnsi="ArialMT" w:cs="ArialMT"/>
          <w:sz w:val="24"/>
          <w:szCs w:val="24"/>
        </w:rPr>
        <w:t>авни расход</w:t>
      </w:r>
      <w:r w:rsidRPr="00344664">
        <w:rPr>
          <w:rFonts w:ascii="ArialMT" w:hAnsi="ArialMT" w:cs="ArialMT"/>
          <w:sz w:val="24"/>
          <w:szCs w:val="24"/>
        </w:rPr>
        <w:t>и</w:t>
      </w:r>
      <w:r w:rsidR="00EA45AF" w:rsidRPr="00912C24">
        <w:rPr>
          <w:rFonts w:ascii="ArialMT" w:hAnsi="ArialMT" w:cs="ArialMT"/>
          <w:sz w:val="24"/>
          <w:szCs w:val="24"/>
        </w:rPr>
        <w:t xml:space="preserve"> </w:t>
      </w:r>
      <w:r w:rsidR="0055630B">
        <w:rPr>
          <w:rFonts w:ascii="ArialMT" w:hAnsi="ArialMT" w:cs="ArialMT"/>
          <w:sz w:val="24"/>
          <w:szCs w:val="24"/>
        </w:rPr>
        <w:t>–</w:t>
      </w:r>
      <w:r w:rsidR="00EA45AF" w:rsidRPr="00912C24">
        <w:rPr>
          <w:rFonts w:ascii="ArialMT" w:hAnsi="ArialMT" w:cs="ArialMT"/>
          <w:sz w:val="24"/>
          <w:szCs w:val="24"/>
        </w:rPr>
        <w:t xml:space="preserve"> </w:t>
      </w:r>
      <w:r w:rsidR="00EA45AF" w:rsidRPr="00C45704">
        <w:rPr>
          <w:rFonts w:ascii="ArialMT" w:hAnsi="ArialMT" w:cs="ArialMT"/>
          <w:sz w:val="24"/>
          <w:szCs w:val="24"/>
        </w:rPr>
        <w:t>п</w:t>
      </w:r>
      <w:r w:rsidR="0055630B">
        <w:rPr>
          <w:rFonts w:ascii="ArialMT" w:hAnsi="ArialMT" w:cs="ArialMT"/>
          <w:sz w:val="24"/>
          <w:szCs w:val="24"/>
        </w:rPr>
        <w:t xml:space="preserve">ојам </w:t>
      </w:r>
      <w:r w:rsidR="00EA3F20">
        <w:rPr>
          <w:rFonts w:cs="ArialMT"/>
          <w:sz w:val="24"/>
          <w:szCs w:val="24"/>
          <w:lang w:val="sr-Cyrl-BA"/>
        </w:rPr>
        <w:t xml:space="preserve">и </w:t>
      </w:r>
      <w:bookmarkStart w:id="0" w:name="_GoBack"/>
      <w:bookmarkEnd w:id="0"/>
      <w:r w:rsidR="00EA3F20" w:rsidRPr="00EA3F20">
        <w:rPr>
          <w:rFonts w:ascii="Arial" w:hAnsi="Arial" w:cs="Arial"/>
          <w:sz w:val="24"/>
          <w:szCs w:val="24"/>
        </w:rPr>
        <w:t>класификација</w:t>
      </w:r>
    </w:p>
    <w:p w:rsidR="001014BD" w:rsidRPr="00EA3F20" w:rsidRDefault="0055630B" w:rsidP="00EA45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12C24">
        <w:rPr>
          <w:rFonts w:ascii="ArialMT" w:hAnsi="ArialMT" w:cs="ArialMT"/>
          <w:sz w:val="24"/>
          <w:szCs w:val="24"/>
        </w:rPr>
        <w:t>Н</w:t>
      </w:r>
      <w:r w:rsidR="00912C24" w:rsidRPr="00912C24">
        <w:rPr>
          <w:rFonts w:ascii="ArialMT" w:hAnsi="ArialMT" w:cs="ArialMT"/>
          <w:sz w:val="24"/>
          <w:szCs w:val="24"/>
        </w:rPr>
        <w:t>ачела јавних расхода</w:t>
      </w:r>
    </w:p>
    <w:p w:rsidR="00912C24" w:rsidRPr="00EA3F20" w:rsidRDefault="00912C24" w:rsidP="00912C2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A3F20">
        <w:rPr>
          <w:rFonts w:ascii="Arial" w:hAnsi="Arial" w:cs="Arial"/>
          <w:sz w:val="24"/>
          <w:szCs w:val="24"/>
        </w:rPr>
        <w:t xml:space="preserve">Величина јавних расхода и дугорочна тенденција пораста </w:t>
      </w:r>
      <w:r w:rsidR="00EA3F20" w:rsidRPr="00EA3F20">
        <w:rPr>
          <w:rFonts w:ascii="Arial" w:hAnsi="Arial" w:cs="Arial"/>
          <w:sz w:val="24"/>
          <w:szCs w:val="24"/>
          <w:lang w:val="sr-Cyrl-BA"/>
        </w:rPr>
        <w:t>јавних расхода</w:t>
      </w:r>
    </w:p>
    <w:p w:rsidR="00C90147" w:rsidRPr="00EA3F20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A3F20">
        <w:rPr>
          <w:rFonts w:ascii="Arial" w:hAnsi="Arial" w:cs="Arial"/>
          <w:sz w:val="24"/>
          <w:szCs w:val="24"/>
        </w:rPr>
        <w:t>Појам и класификација јавних прихода</w:t>
      </w:r>
    </w:p>
    <w:p w:rsidR="00C90147" w:rsidRPr="00E8571F" w:rsidRDefault="00C90147" w:rsidP="003629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E8571F">
        <w:rPr>
          <w:rFonts w:ascii="ArialMT" w:hAnsi="ArialMT" w:cs="ArialMT"/>
          <w:sz w:val="24"/>
          <w:szCs w:val="24"/>
        </w:rPr>
        <w:t>Карактеристике пореза</w:t>
      </w:r>
      <w:r w:rsidR="00E8571F" w:rsidRPr="00E8571F">
        <w:rPr>
          <w:rFonts w:ascii="ArialMT" w:hAnsi="ArialMT" w:cs="ArialMT"/>
          <w:sz w:val="24"/>
          <w:szCs w:val="24"/>
        </w:rPr>
        <w:t xml:space="preserve"> и ц</w:t>
      </w:r>
      <w:r w:rsidRPr="00E8571F">
        <w:rPr>
          <w:rFonts w:ascii="ArialMT" w:hAnsi="ArialMT" w:cs="ArialMT"/>
          <w:sz w:val="24"/>
          <w:szCs w:val="24"/>
        </w:rPr>
        <w:t>иљеви опорезивања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Елементи опорезивања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Принципи опорезивања</w:t>
      </w:r>
      <w:r w:rsidR="00F465C5">
        <w:rPr>
          <w:rFonts w:cs="ArialMT"/>
          <w:sz w:val="24"/>
          <w:szCs w:val="24"/>
          <w:lang w:val="sr-Cyrl-BA"/>
        </w:rPr>
        <w:t xml:space="preserve"> </w:t>
      </w:r>
      <w:r w:rsidR="00F465C5" w:rsidRPr="00F465C5">
        <w:rPr>
          <w:rFonts w:ascii="ArialMT" w:hAnsi="ArialMT" w:cs="ArialMT"/>
          <w:sz w:val="24"/>
          <w:szCs w:val="24"/>
        </w:rPr>
        <w:t>(пореска начела)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Класификација пореза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 xml:space="preserve">Преваљивање </w:t>
      </w:r>
      <w:r w:rsidR="00044127" w:rsidRPr="00C45704">
        <w:rPr>
          <w:rFonts w:ascii="ArialMT" w:hAnsi="ArialMT" w:cs="ArialMT"/>
          <w:sz w:val="24"/>
          <w:szCs w:val="24"/>
        </w:rPr>
        <w:t>пореза</w:t>
      </w:r>
      <w:r w:rsidR="00044127" w:rsidRPr="004803D4">
        <w:rPr>
          <w:rFonts w:ascii="ArialMT" w:hAnsi="ArialMT" w:cs="ArialMT"/>
          <w:sz w:val="24"/>
          <w:szCs w:val="24"/>
        </w:rPr>
        <w:t xml:space="preserve"> </w:t>
      </w:r>
      <w:r w:rsidR="004803D4" w:rsidRPr="004803D4">
        <w:rPr>
          <w:rFonts w:ascii="ArialMT" w:hAnsi="ArialMT" w:cs="ArialMT"/>
          <w:sz w:val="24"/>
          <w:szCs w:val="24"/>
        </w:rPr>
        <w:t xml:space="preserve">и избјегавање </w:t>
      </w:r>
      <w:r w:rsidRPr="00C45704">
        <w:rPr>
          <w:rFonts w:ascii="ArialMT" w:hAnsi="ArialMT" w:cs="ArialMT"/>
          <w:sz w:val="24"/>
          <w:szCs w:val="24"/>
        </w:rPr>
        <w:t>пореза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Двоструко опорезивање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Директни и индиректни порези у Републици Српској</w:t>
      </w:r>
      <w:r w:rsidRPr="00344664">
        <w:rPr>
          <w:rFonts w:ascii="ArialMT" w:hAnsi="ArialMT" w:cs="ArialMT"/>
          <w:sz w:val="24"/>
          <w:szCs w:val="24"/>
        </w:rPr>
        <w:t>/БиХ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Акцизе</w:t>
      </w:r>
      <w:r w:rsidR="00A242B7">
        <w:rPr>
          <w:rFonts w:cs="ArialMT"/>
          <w:sz w:val="24"/>
          <w:szCs w:val="24"/>
          <w:lang w:val="sr-Cyrl-BA"/>
        </w:rPr>
        <w:t xml:space="preserve"> </w:t>
      </w:r>
    </w:p>
    <w:p w:rsidR="00C90147" w:rsidRPr="00C45704" w:rsidRDefault="00A242B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A242B7">
        <w:rPr>
          <w:rFonts w:ascii="ArialMT" w:hAnsi="ArialMT" w:cs="ArialMT"/>
          <w:sz w:val="24"/>
          <w:szCs w:val="24"/>
        </w:rPr>
        <w:t>Појам и елементи ц</w:t>
      </w:r>
      <w:r>
        <w:rPr>
          <w:rFonts w:ascii="ArialMT" w:hAnsi="ArialMT" w:cs="ArialMT"/>
          <w:sz w:val="24"/>
          <w:szCs w:val="24"/>
        </w:rPr>
        <w:t>арина</w:t>
      </w:r>
    </w:p>
    <w:p w:rsidR="00C90147" w:rsidRPr="00A242B7" w:rsidRDefault="00C90147" w:rsidP="00B20F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A242B7">
        <w:rPr>
          <w:rFonts w:ascii="ArialMT" w:hAnsi="ArialMT" w:cs="ArialMT"/>
          <w:sz w:val="24"/>
          <w:szCs w:val="24"/>
        </w:rPr>
        <w:t>Таксе</w:t>
      </w:r>
      <w:r w:rsidR="00A242B7" w:rsidRPr="00A242B7">
        <w:rPr>
          <w:rFonts w:cs="ArialMT"/>
          <w:sz w:val="24"/>
          <w:szCs w:val="24"/>
          <w:lang w:val="sr-Cyrl-BA"/>
        </w:rPr>
        <w:t xml:space="preserve"> и </w:t>
      </w:r>
      <w:r w:rsidR="00A242B7" w:rsidRPr="00A242B7">
        <w:rPr>
          <w:rFonts w:ascii="ArialMT" w:hAnsi="ArialMT" w:cs="ArialMT"/>
          <w:sz w:val="24"/>
          <w:szCs w:val="24"/>
        </w:rPr>
        <w:t>н</w:t>
      </w:r>
      <w:r w:rsidRPr="00A242B7">
        <w:rPr>
          <w:rFonts w:ascii="ArialMT" w:hAnsi="ArialMT" w:cs="ArialMT"/>
          <w:sz w:val="24"/>
          <w:szCs w:val="24"/>
        </w:rPr>
        <w:t>акнаде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Обавезни доприноси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Обавезни доприноси у Републици Српској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Недажбински приходи</w:t>
      </w:r>
    </w:p>
    <w:p w:rsidR="00C90147" w:rsidRPr="00A242B7" w:rsidRDefault="00C90147" w:rsidP="00A82E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A242B7">
        <w:rPr>
          <w:rFonts w:ascii="ArialMT" w:hAnsi="ArialMT" w:cs="ArialMT"/>
          <w:sz w:val="24"/>
          <w:szCs w:val="24"/>
        </w:rPr>
        <w:t>Парафискалитети</w:t>
      </w:r>
      <w:r w:rsidR="00A242B7" w:rsidRPr="00A242B7">
        <w:rPr>
          <w:rFonts w:cs="ArialMT"/>
          <w:sz w:val="24"/>
          <w:szCs w:val="24"/>
          <w:lang w:val="sr-Cyrl-BA"/>
        </w:rPr>
        <w:t xml:space="preserve"> и </w:t>
      </w:r>
      <w:r w:rsidR="00A242B7" w:rsidRPr="00A242B7">
        <w:rPr>
          <w:rFonts w:ascii="ArialMT" w:hAnsi="ArialMT" w:cs="ArialMT"/>
          <w:sz w:val="24"/>
          <w:szCs w:val="24"/>
        </w:rPr>
        <w:t>о</w:t>
      </w:r>
      <w:r w:rsidRPr="00A242B7">
        <w:rPr>
          <w:rFonts w:ascii="ArialMT" w:hAnsi="ArialMT" w:cs="ArialMT"/>
          <w:sz w:val="24"/>
          <w:szCs w:val="24"/>
        </w:rPr>
        <w:t>стали приходи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Појам и карактеристике буџета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Буџетска начела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Буџетска процедура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Ванбуџетске институције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Основне карактеристике буџета ЕУ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Појам и основне карактеристике јавног кредита</w:t>
      </w:r>
    </w:p>
    <w:p w:rsidR="001F28F5" w:rsidRPr="001F28F5" w:rsidRDefault="001014BD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344664">
        <w:rPr>
          <w:rFonts w:ascii="ArialMT" w:hAnsi="ArialMT" w:cs="ArialMT"/>
          <w:sz w:val="24"/>
          <w:szCs w:val="24"/>
        </w:rPr>
        <w:t>Ф</w:t>
      </w:r>
      <w:r w:rsidR="00C90147" w:rsidRPr="00C45704">
        <w:rPr>
          <w:rFonts w:ascii="ArialMT" w:hAnsi="ArialMT" w:cs="ArialMT"/>
          <w:sz w:val="24"/>
          <w:szCs w:val="24"/>
        </w:rPr>
        <w:t>искалн</w:t>
      </w:r>
      <w:r w:rsidRPr="00344664">
        <w:rPr>
          <w:rFonts w:ascii="ArialMT" w:hAnsi="ArialMT" w:cs="ArialMT"/>
          <w:sz w:val="24"/>
          <w:szCs w:val="24"/>
        </w:rPr>
        <w:t>а</w:t>
      </w:r>
      <w:r>
        <w:rPr>
          <w:rFonts w:ascii="ArialMT" w:hAnsi="ArialMT" w:cs="ArialMT"/>
          <w:sz w:val="24"/>
          <w:szCs w:val="24"/>
        </w:rPr>
        <w:t xml:space="preserve"> децентрализација</w:t>
      </w:r>
      <w:r w:rsidR="001F28F5" w:rsidRPr="001F28F5">
        <w:rPr>
          <w:rFonts w:ascii="ArialMT" w:hAnsi="ArialMT" w:cs="ArialMT"/>
          <w:sz w:val="24"/>
          <w:szCs w:val="24"/>
        </w:rPr>
        <w:t xml:space="preserve"> (разлози и принципи)</w:t>
      </w:r>
    </w:p>
    <w:p w:rsidR="00C90147" w:rsidRPr="00C45704" w:rsidRDefault="001F28F5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1F28F5">
        <w:rPr>
          <w:rFonts w:ascii="ArialMT" w:hAnsi="ArialMT" w:cs="ArialMT"/>
          <w:sz w:val="24"/>
          <w:szCs w:val="24"/>
        </w:rPr>
        <w:t>Модели фискалне децентрализације</w:t>
      </w:r>
    </w:p>
    <w:p w:rsidR="00C90147" w:rsidRDefault="00D33EA5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Ф</w:t>
      </w:r>
      <w:r w:rsidR="00C90147" w:rsidRPr="00C45704">
        <w:rPr>
          <w:rFonts w:ascii="ArialMT" w:hAnsi="ArialMT" w:cs="ArialMT"/>
          <w:sz w:val="24"/>
          <w:szCs w:val="24"/>
        </w:rPr>
        <w:t>искалн</w:t>
      </w:r>
      <w:r w:rsidRPr="00D33EA5">
        <w:rPr>
          <w:rFonts w:ascii="ArialMT" w:hAnsi="ArialMT" w:cs="ArialMT"/>
          <w:sz w:val="24"/>
          <w:szCs w:val="24"/>
        </w:rPr>
        <w:t>а</w:t>
      </w:r>
      <w:r>
        <w:rPr>
          <w:rFonts w:ascii="ArialMT" w:hAnsi="ArialMT" w:cs="ArialMT"/>
          <w:sz w:val="24"/>
          <w:szCs w:val="24"/>
        </w:rPr>
        <w:t xml:space="preserve"> политика</w:t>
      </w:r>
      <w:r>
        <w:rPr>
          <w:rFonts w:cs="ArialMT"/>
          <w:sz w:val="24"/>
          <w:szCs w:val="24"/>
          <w:lang w:val="sr-Cyrl-BA"/>
        </w:rPr>
        <w:t xml:space="preserve"> </w:t>
      </w:r>
      <w:r w:rsidRPr="00C45704">
        <w:rPr>
          <w:rFonts w:ascii="ArialMT" w:hAnsi="ArialMT" w:cs="ArialMT"/>
          <w:sz w:val="24"/>
          <w:szCs w:val="24"/>
        </w:rPr>
        <w:t>и</w:t>
      </w:r>
      <w:r w:rsidRPr="00D33EA5">
        <w:rPr>
          <w:rFonts w:ascii="ArialMT" w:hAnsi="ArialMT" w:cs="ArialMT"/>
          <w:sz w:val="24"/>
          <w:szCs w:val="24"/>
        </w:rPr>
        <w:t xml:space="preserve"> Фискално вијеће</w:t>
      </w:r>
      <w:r w:rsidR="00C90147" w:rsidRPr="00C45704">
        <w:rPr>
          <w:rFonts w:ascii="ArialMT" w:hAnsi="ArialMT" w:cs="ArialMT"/>
          <w:sz w:val="24"/>
          <w:szCs w:val="24"/>
        </w:rPr>
        <w:t xml:space="preserve"> БиХ</w:t>
      </w:r>
    </w:p>
    <w:p w:rsidR="00051820" w:rsidRPr="00051820" w:rsidRDefault="00051820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051820">
        <w:rPr>
          <w:rFonts w:ascii="ArialMT" w:hAnsi="ArialMT" w:cs="ArialMT"/>
          <w:sz w:val="24"/>
          <w:szCs w:val="24"/>
        </w:rPr>
        <w:t>Наплата и расподјела прихода од индиректних пореза у БиХ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Буџетски</w:t>
      </w:r>
      <w:r w:rsidRPr="00344664">
        <w:rPr>
          <w:rFonts w:ascii="ArialMT" w:hAnsi="ArialMT" w:cs="ArialMT"/>
          <w:sz w:val="24"/>
          <w:szCs w:val="24"/>
        </w:rPr>
        <w:t xml:space="preserve"> </w:t>
      </w:r>
      <w:r w:rsidRPr="00C45704">
        <w:rPr>
          <w:rFonts w:ascii="ArialMT" w:hAnsi="ArialMT" w:cs="ArialMT"/>
          <w:sz w:val="24"/>
          <w:szCs w:val="24"/>
        </w:rPr>
        <w:t>систем Републике Српске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Буџетски календар у РС</w:t>
      </w:r>
    </w:p>
    <w:p w:rsidR="00C90147" w:rsidRPr="002447C1" w:rsidRDefault="00C90147" w:rsidP="00B22B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2447C1">
        <w:rPr>
          <w:rFonts w:ascii="ArialMT" w:hAnsi="ArialMT" w:cs="ArialMT"/>
          <w:sz w:val="24"/>
          <w:szCs w:val="24"/>
        </w:rPr>
        <w:t>Израда буџета Републике Српске</w:t>
      </w:r>
      <w:r w:rsidR="002447C1" w:rsidRPr="002447C1">
        <w:rPr>
          <w:rFonts w:cs="ArialMT"/>
          <w:sz w:val="24"/>
          <w:szCs w:val="24"/>
          <w:lang w:val="sr-Cyrl-BA"/>
        </w:rPr>
        <w:t xml:space="preserve"> </w:t>
      </w:r>
      <w:r w:rsidR="002447C1">
        <w:rPr>
          <w:rFonts w:cs="ArialMT"/>
          <w:sz w:val="24"/>
          <w:szCs w:val="24"/>
          <w:lang w:val="sr-Cyrl-BA"/>
        </w:rPr>
        <w:t>и</w:t>
      </w:r>
      <w:r w:rsidRPr="002447C1">
        <w:rPr>
          <w:rFonts w:ascii="ArialMT" w:hAnsi="ArialMT" w:cs="ArialMT"/>
          <w:sz w:val="24"/>
          <w:szCs w:val="24"/>
        </w:rPr>
        <w:t xml:space="preserve"> буџета општина и градова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lastRenderedPageBreak/>
        <w:t>Припрема и доношење финансијског плана фондова</w:t>
      </w:r>
    </w:p>
    <w:p w:rsidR="00C90147" w:rsidRPr="00C45704" w:rsidRDefault="00C90147" w:rsidP="00C901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MT" w:hAnsi="ArialMT" w:cs="ArialMT"/>
          <w:sz w:val="24"/>
          <w:szCs w:val="24"/>
        </w:rPr>
      </w:pPr>
      <w:r w:rsidRPr="00C45704">
        <w:rPr>
          <w:rFonts w:ascii="ArialMT" w:hAnsi="ArialMT" w:cs="ArialMT"/>
          <w:sz w:val="24"/>
          <w:szCs w:val="24"/>
        </w:rPr>
        <w:t>Извршење буџета Републике Српске</w:t>
      </w:r>
    </w:p>
    <w:p w:rsidR="00CA0DEC" w:rsidRPr="00CA0DEC" w:rsidRDefault="00CA0DEC" w:rsidP="00CA0DEC">
      <w:pPr>
        <w:rPr>
          <w:rFonts w:ascii="ArialMT" w:hAnsi="ArialMT" w:cs="ArialMT"/>
          <w:sz w:val="24"/>
          <w:szCs w:val="24"/>
        </w:rPr>
      </w:pPr>
    </w:p>
    <w:sectPr w:rsidR="00CA0DEC" w:rsidRPr="00CA0DEC" w:rsidSect="007212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0C" w:rsidRDefault="0099260C" w:rsidP="00340BB1">
      <w:pPr>
        <w:spacing w:after="0" w:line="240" w:lineRule="auto"/>
      </w:pPr>
      <w:r>
        <w:separator/>
      </w:r>
    </w:p>
  </w:endnote>
  <w:endnote w:type="continuationSeparator" w:id="0">
    <w:p w:rsidR="0099260C" w:rsidRDefault="0099260C" w:rsidP="0034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0C" w:rsidRDefault="0099260C" w:rsidP="00340BB1">
      <w:pPr>
        <w:spacing w:after="0" w:line="240" w:lineRule="auto"/>
      </w:pPr>
      <w:r>
        <w:separator/>
      </w:r>
    </w:p>
  </w:footnote>
  <w:footnote w:type="continuationSeparator" w:id="0">
    <w:p w:rsidR="0099260C" w:rsidRDefault="0099260C" w:rsidP="0034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B1" w:rsidRDefault="005D513B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4867275</wp:posOffset>
              </wp:positionH>
              <wp:positionV relativeFrom="page">
                <wp:posOffset>-1501140</wp:posOffset>
              </wp:positionV>
              <wp:extent cx="1334770" cy="4344035"/>
              <wp:effectExtent l="317" t="0" r="0" b="0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434403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TimesNewRomanPSMT" w:hAnsi="TimesNewRomanPSMT" w:cs="TimesNewRomanPSMT"/>
                                  <w:b/>
                                  <w:sz w:val="24"/>
                                  <w:szCs w:val="24"/>
                                </w:rPr>
                                <w:alias w:val="Year"/>
                                <w:id w:val="78131013"/>
                                <w:placeholder>
                                  <w:docPart w:val="AD57792DD1A04735AE306EE59CAF373A"/>
                                </w:placeholder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340BB1" w:rsidRPr="00340BB1" w:rsidRDefault="00340BB1">
                                  <w:pPr>
                                    <w:pStyle w:val="Head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340BB1">
                                    <w:rPr>
                                      <w:rFonts w:ascii="TimesNewRomanPSMT" w:hAnsi="TimesNewRomanPSMT" w:cs="TimesNewRomanPSMT"/>
                                      <w:b/>
                                      <w:sz w:val="24"/>
                                      <w:szCs w:val="24"/>
                                    </w:rPr>
                                    <w:t>Школска 20</w:t>
                                  </w:r>
                                  <w:r w:rsidR="00C20A90">
                                    <w:rPr>
                                      <w:rFonts w:ascii="TimesNewRomanPSMT" w:hAnsi="TimesNewRomanPSMT" w:cs="TimesNewRomanPSMT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1014BD">
                                    <w:rPr>
                                      <w:rFonts w:cs="TimesNewRomanPSMT"/>
                                      <w:b/>
                                      <w:sz w:val="24"/>
                                      <w:szCs w:val="24"/>
                                      <w:lang w:val="sr-Cyrl-BA"/>
                                    </w:rPr>
                                    <w:t>4</w:t>
                                  </w:r>
                                  <w:r w:rsidRPr="00340BB1">
                                    <w:rPr>
                                      <w:rFonts w:ascii="TimesNewRomanPSMT" w:hAnsi="TimesNewRomanPSMT" w:cs="TimesNewRomanPSMT"/>
                                      <w:b/>
                                      <w:sz w:val="24"/>
                                      <w:szCs w:val="24"/>
                                    </w:rPr>
                                    <w:t>/20</w:t>
                                  </w:r>
                                  <w:r w:rsidR="00166106">
                                    <w:rPr>
                                      <w:rFonts w:ascii="TimesNewRomanPSMT" w:hAnsi="TimesNewRomanPSMT" w:cs="TimesNewRomanPSMT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1014BD">
                                    <w:rPr>
                                      <w:rFonts w:cs="TimesNewRomanPSMT"/>
                                      <w:b/>
                                      <w:sz w:val="24"/>
                                      <w:szCs w:val="24"/>
                                      <w:lang w:val="sr-Cyrl-BA"/>
                                    </w:rPr>
                                    <w:t>5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383.25pt;margin-top:-118.2pt;width:105.1pt;height:342.05pt;rotation:90;flip:x y;z-index:251660288;mso-position-horizontal-relative:page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" fillcolor="#d3dfee [820]" stroked="f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" fillcolor="white [3201]" strokecolor="#f79646 [3209]" strokeweight="2pt">
                  <o:lock v:ext="edit" aspectratio="t"/>
                  <v:textbox inset="0,0,0,0">
                    <w:txbxContent>
                      <w:sdt>
                        <w:sdtPr>
                          <w:rPr>
                            <w:rFonts w:ascii="TimesNewRomanPSMT" w:hAnsi="TimesNewRomanPSMT" w:cs="TimesNewRomanPSMT"/>
                            <w:b/>
                            <w:sz w:val="24"/>
                            <w:szCs w:val="24"/>
                          </w:rPr>
                          <w:alias w:val="Year"/>
                          <w:id w:val="78131013"/>
                          <w:placeholder>
                            <w:docPart w:val="AD57792DD1A04735AE306EE59CAF373A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340BB1" w:rsidRPr="00340BB1" w:rsidRDefault="00340BB1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40BB1">
                              <w:rPr>
                                <w:rFonts w:ascii="TimesNewRomanPSMT" w:hAnsi="TimesNewRomanPSMT" w:cs="TimesNewRomanPSMT"/>
                                <w:b/>
                                <w:sz w:val="24"/>
                                <w:szCs w:val="24"/>
                              </w:rPr>
                              <w:t>Школска 20</w:t>
                            </w:r>
                            <w:r w:rsidR="00C20A90">
                              <w:rPr>
                                <w:rFonts w:ascii="TimesNewRomanPSMT" w:hAnsi="TimesNewRomanPSMT" w:cs="TimesNewRomanPSMT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1014BD">
                              <w:rPr>
                                <w:rFonts w:cs="TimesNewRomanPSMT"/>
                                <w:b/>
                                <w:sz w:val="24"/>
                                <w:szCs w:val="24"/>
                                <w:lang w:val="sr-Cyrl-BA"/>
                              </w:rPr>
                              <w:t>4</w:t>
                            </w:r>
                            <w:r w:rsidRPr="00340BB1">
                              <w:rPr>
                                <w:rFonts w:ascii="TimesNewRomanPSMT" w:hAnsi="TimesNewRomanPSMT" w:cs="TimesNewRomanPSMT"/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 w:rsidR="00166106">
                              <w:rPr>
                                <w:rFonts w:ascii="TimesNewRomanPSMT" w:hAnsi="TimesNewRomanPSMT" w:cs="TimesNewRomanPSMT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1014BD">
                              <w:rPr>
                                <w:rFonts w:cs="TimesNewRomanPSMT"/>
                                <w:b/>
                                <w:sz w:val="24"/>
                                <w:szCs w:val="24"/>
                                <w:lang w:val="sr-Cyrl-BA"/>
                              </w:rPr>
                              <w:t>5</w:t>
                            </w:r>
                          </w:p>
                        </w:sdtContent>
                      </w:sdt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rFonts w:ascii="Baskerville Old Face" w:hAnsi="Baskerville Old Face" w:cs="TimesNewRomanPSMT"/>
          <w:i/>
          <w:sz w:val="24"/>
          <w:szCs w:val="24"/>
        </w:rPr>
        <w:alias w:val="Title"/>
        <w:id w:val="78131009"/>
        <w:placeholder>
          <w:docPart w:val="91A509F306DD4133BFB1431F6517015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40BB1" w:rsidRPr="00340BB1">
          <w:rPr>
            <w:rFonts w:ascii="TimesNewRomanPSMT" w:hAnsi="TimesNewRomanPSMT" w:cs="TimesNewRomanPSMT"/>
            <w:i/>
            <w:sz w:val="24"/>
            <w:szCs w:val="24"/>
          </w:rPr>
          <w:t>Монетарне</w:t>
        </w:r>
        <w:r w:rsidR="00340BB1" w:rsidRPr="00340BB1">
          <w:rPr>
            <w:rFonts w:ascii="Baskerville Old Face" w:hAnsi="Baskerville Old Face" w:cs="TimesNewRomanPSMT"/>
            <w:i/>
            <w:sz w:val="24"/>
            <w:szCs w:val="24"/>
          </w:rPr>
          <w:t xml:space="preserve"> </w:t>
        </w:r>
        <w:r w:rsidR="00340BB1" w:rsidRPr="00340BB1">
          <w:rPr>
            <w:rFonts w:ascii="TimesNewRomanPSMT" w:hAnsi="TimesNewRomanPSMT" w:cs="TimesNewRomanPSMT"/>
            <w:i/>
            <w:sz w:val="24"/>
            <w:szCs w:val="24"/>
          </w:rPr>
          <w:t>и</w:t>
        </w:r>
        <w:r w:rsidR="00340BB1" w:rsidRPr="00340BB1">
          <w:rPr>
            <w:rFonts w:ascii="Baskerville Old Face" w:hAnsi="Baskerville Old Face" w:cs="TimesNewRomanPSMT"/>
            <w:i/>
            <w:sz w:val="24"/>
            <w:szCs w:val="24"/>
          </w:rPr>
          <w:t xml:space="preserve"> </w:t>
        </w:r>
        <w:r w:rsidR="00340BB1" w:rsidRPr="00340BB1">
          <w:rPr>
            <w:rFonts w:ascii="TimesNewRomanPSMT" w:hAnsi="TimesNewRomanPSMT" w:cs="TimesNewRomanPSMT"/>
            <w:i/>
            <w:sz w:val="24"/>
            <w:szCs w:val="24"/>
          </w:rPr>
          <w:t>јавне</w:t>
        </w:r>
        <w:r w:rsidR="00340BB1" w:rsidRPr="00340BB1">
          <w:rPr>
            <w:rFonts w:ascii="Baskerville Old Face" w:hAnsi="Baskerville Old Face" w:cs="TimesNewRomanPSMT"/>
            <w:i/>
            <w:sz w:val="24"/>
            <w:szCs w:val="24"/>
          </w:rPr>
          <w:t xml:space="preserve"> </w:t>
        </w:r>
        <w:r w:rsidR="00340BB1" w:rsidRPr="00340BB1">
          <w:rPr>
            <w:rFonts w:ascii="TimesNewRomanPSMT" w:hAnsi="TimesNewRomanPSMT" w:cs="TimesNewRomanPSMT"/>
            <w:i/>
            <w:sz w:val="24"/>
            <w:szCs w:val="24"/>
          </w:rPr>
          <w:t>финансије</w:t>
        </w:r>
      </w:sdtContent>
    </w:sdt>
  </w:p>
  <w:p w:rsidR="00340BB1" w:rsidRDefault="00340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24D"/>
    <w:multiLevelType w:val="hybridMultilevel"/>
    <w:tmpl w:val="DF16EBA4"/>
    <w:lvl w:ilvl="0" w:tplc="98CEA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D7621"/>
    <w:multiLevelType w:val="hybridMultilevel"/>
    <w:tmpl w:val="6F047456"/>
    <w:lvl w:ilvl="0" w:tplc="92A41B2A">
      <w:start w:val="1"/>
      <w:numFmt w:val="decimal"/>
      <w:lvlText w:val="%1."/>
      <w:lvlJc w:val="left"/>
      <w:pPr>
        <w:ind w:left="720" w:hanging="360"/>
      </w:pPr>
      <w:rPr>
        <w:rFonts w:ascii="ArialMT" w:hAnsi="Arial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04549"/>
    <w:multiLevelType w:val="hybridMultilevel"/>
    <w:tmpl w:val="992CC226"/>
    <w:lvl w:ilvl="0" w:tplc="C9321E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87C6A"/>
    <w:multiLevelType w:val="hybridMultilevel"/>
    <w:tmpl w:val="9E90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7366D"/>
    <w:multiLevelType w:val="hybridMultilevel"/>
    <w:tmpl w:val="B72457F6"/>
    <w:lvl w:ilvl="0" w:tplc="F6BE7F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016"/>
    <w:multiLevelType w:val="hybridMultilevel"/>
    <w:tmpl w:val="8F5E8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B5"/>
    <w:rsid w:val="000070E7"/>
    <w:rsid w:val="000132B5"/>
    <w:rsid w:val="00026189"/>
    <w:rsid w:val="00034A3D"/>
    <w:rsid w:val="00044127"/>
    <w:rsid w:val="00051820"/>
    <w:rsid w:val="00055462"/>
    <w:rsid w:val="001014BD"/>
    <w:rsid w:val="0014646B"/>
    <w:rsid w:val="00166106"/>
    <w:rsid w:val="001D5855"/>
    <w:rsid w:val="001F28F5"/>
    <w:rsid w:val="002447C1"/>
    <w:rsid w:val="00254C22"/>
    <w:rsid w:val="00283E88"/>
    <w:rsid w:val="00287699"/>
    <w:rsid w:val="00293499"/>
    <w:rsid w:val="002C59B5"/>
    <w:rsid w:val="002F48E1"/>
    <w:rsid w:val="00340BB1"/>
    <w:rsid w:val="00344664"/>
    <w:rsid w:val="003634B5"/>
    <w:rsid w:val="003E6F25"/>
    <w:rsid w:val="00441D60"/>
    <w:rsid w:val="004803D4"/>
    <w:rsid w:val="0048130F"/>
    <w:rsid w:val="004813D5"/>
    <w:rsid w:val="004D4080"/>
    <w:rsid w:val="004F3711"/>
    <w:rsid w:val="004F72AD"/>
    <w:rsid w:val="0051257B"/>
    <w:rsid w:val="0055630B"/>
    <w:rsid w:val="005911EB"/>
    <w:rsid w:val="005D1C17"/>
    <w:rsid w:val="005D513B"/>
    <w:rsid w:val="00612F2C"/>
    <w:rsid w:val="00634CE0"/>
    <w:rsid w:val="006B27B6"/>
    <w:rsid w:val="006B6DF9"/>
    <w:rsid w:val="00720A52"/>
    <w:rsid w:val="0072122F"/>
    <w:rsid w:val="0072607A"/>
    <w:rsid w:val="0073304E"/>
    <w:rsid w:val="0074692F"/>
    <w:rsid w:val="007B5840"/>
    <w:rsid w:val="007C4F11"/>
    <w:rsid w:val="007E6C8A"/>
    <w:rsid w:val="0088429C"/>
    <w:rsid w:val="008C68F4"/>
    <w:rsid w:val="00912C24"/>
    <w:rsid w:val="009160FA"/>
    <w:rsid w:val="00941A2D"/>
    <w:rsid w:val="00957F82"/>
    <w:rsid w:val="0099260C"/>
    <w:rsid w:val="009A7C02"/>
    <w:rsid w:val="00A242B7"/>
    <w:rsid w:val="00A33FA6"/>
    <w:rsid w:val="00A94390"/>
    <w:rsid w:val="00B135F8"/>
    <w:rsid w:val="00B32378"/>
    <w:rsid w:val="00B3296C"/>
    <w:rsid w:val="00BA62F1"/>
    <w:rsid w:val="00BA662F"/>
    <w:rsid w:val="00BB67CE"/>
    <w:rsid w:val="00BE2D71"/>
    <w:rsid w:val="00C20A90"/>
    <w:rsid w:val="00C35CE5"/>
    <w:rsid w:val="00C45704"/>
    <w:rsid w:val="00C51E51"/>
    <w:rsid w:val="00C7503C"/>
    <w:rsid w:val="00C90147"/>
    <w:rsid w:val="00CA0DEC"/>
    <w:rsid w:val="00CA5D0A"/>
    <w:rsid w:val="00D33EA5"/>
    <w:rsid w:val="00D41BE1"/>
    <w:rsid w:val="00D604F2"/>
    <w:rsid w:val="00D74E73"/>
    <w:rsid w:val="00DB05D3"/>
    <w:rsid w:val="00DD6846"/>
    <w:rsid w:val="00DF5A51"/>
    <w:rsid w:val="00E030DE"/>
    <w:rsid w:val="00E378E0"/>
    <w:rsid w:val="00E50FC3"/>
    <w:rsid w:val="00E8571F"/>
    <w:rsid w:val="00EA3F20"/>
    <w:rsid w:val="00EA45AF"/>
    <w:rsid w:val="00EC437F"/>
    <w:rsid w:val="00EC64AD"/>
    <w:rsid w:val="00F04AE6"/>
    <w:rsid w:val="00F465C5"/>
    <w:rsid w:val="00F67F84"/>
    <w:rsid w:val="00F82C7B"/>
    <w:rsid w:val="00FC0D7B"/>
    <w:rsid w:val="00FC7A5E"/>
    <w:rsid w:val="00FE1550"/>
    <w:rsid w:val="00FE4088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0EFF7"/>
  <w15:docId w15:val="{9A8C791F-8E9A-45F9-AF32-72509E66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B1"/>
  </w:style>
  <w:style w:type="paragraph" w:styleId="Footer">
    <w:name w:val="footer"/>
    <w:basedOn w:val="Normal"/>
    <w:link w:val="FooterChar"/>
    <w:uiPriority w:val="99"/>
    <w:unhideWhenUsed/>
    <w:rsid w:val="00340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BB1"/>
  </w:style>
  <w:style w:type="paragraph" w:styleId="BalloonText">
    <w:name w:val="Balloon Text"/>
    <w:basedOn w:val="Normal"/>
    <w:link w:val="BalloonTextChar"/>
    <w:uiPriority w:val="99"/>
    <w:semiHidden/>
    <w:unhideWhenUsed/>
    <w:rsid w:val="0034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A509F306DD4133BFB1431F6517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5A9C0-19E8-4F2C-820B-D956D9E3EF1A}"/>
      </w:docPartPr>
      <w:docPartBody>
        <w:p w:rsidR="00BE672F" w:rsidRDefault="00234DCC" w:rsidP="00234DCC">
          <w:pPr>
            <w:pStyle w:val="91A509F306DD4133BFB1431F65170156"/>
          </w:pPr>
          <w:r>
            <w:rPr>
              <w:color w:val="2E74B5" w:themeColor="accent1" w:themeShade="BF"/>
            </w:rPr>
            <w:t>[Type the document title]</w:t>
          </w:r>
        </w:p>
      </w:docPartBody>
    </w:docPart>
    <w:docPart>
      <w:docPartPr>
        <w:name w:val="AD57792DD1A04735AE306EE59CAF3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5E41-C0FF-4437-872B-913525FDA212}"/>
      </w:docPartPr>
      <w:docPartBody>
        <w:p w:rsidR="00BE672F" w:rsidRDefault="00234DCC" w:rsidP="00234DCC">
          <w:pPr>
            <w:pStyle w:val="AD57792DD1A04735AE306EE59CAF373A"/>
          </w:pPr>
          <w:r>
            <w:rPr>
              <w:b/>
              <w:bCs/>
              <w:color w:val="FFFFFF" w:themeColor="background1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4DCC"/>
    <w:rsid w:val="000C0ED7"/>
    <w:rsid w:val="00234DCC"/>
    <w:rsid w:val="00387235"/>
    <w:rsid w:val="00602BB7"/>
    <w:rsid w:val="00714B7E"/>
    <w:rsid w:val="00832232"/>
    <w:rsid w:val="008F4537"/>
    <w:rsid w:val="00A7778F"/>
    <w:rsid w:val="00AC1659"/>
    <w:rsid w:val="00BE672F"/>
    <w:rsid w:val="00C620A7"/>
    <w:rsid w:val="00D9504D"/>
    <w:rsid w:val="00E4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509F306DD4133BFB1431F65170156">
    <w:name w:val="91A509F306DD4133BFB1431F65170156"/>
    <w:rsid w:val="00234DCC"/>
  </w:style>
  <w:style w:type="paragraph" w:customStyle="1" w:styleId="AD57792DD1A04735AE306EE59CAF373A">
    <w:name w:val="AD57792DD1A04735AE306EE59CAF373A"/>
    <w:rsid w:val="00234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Школска 2024/2025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Монетарне и јавне финансије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Монетарне и јавне финансије</dc:title>
  <dc:creator>User</dc:creator>
  <cp:lastModifiedBy>Branka</cp:lastModifiedBy>
  <cp:revision>7</cp:revision>
  <cp:lastPrinted>2019-06-21T06:51:00Z</cp:lastPrinted>
  <dcterms:created xsi:type="dcterms:W3CDTF">2025-02-25T11:22:00Z</dcterms:created>
  <dcterms:modified xsi:type="dcterms:W3CDTF">2025-02-25T11:56:00Z</dcterms:modified>
</cp:coreProperties>
</file>