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C07" w:rsidRDefault="001B6806" w:rsidP="001B6806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</w:rPr>
        <w:t xml:space="preserve">ИСПИТНА ПИТАЊА </w:t>
      </w:r>
      <w:r w:rsidR="00ED2AD8">
        <w:rPr>
          <w:rFonts w:ascii="Times New Roman" w:hAnsi="Times New Roman" w:cs="Times New Roman"/>
          <w:sz w:val="24"/>
          <w:szCs w:val="24"/>
          <w:lang w:val="sr-Cyrl-BA"/>
        </w:rPr>
        <w:t xml:space="preserve">ИЗ ПРЕДМЕТА ЕКОНОМИКА ПРЕДУЗЕЋА </w:t>
      </w:r>
    </w:p>
    <w:p w:rsidR="001B6806" w:rsidRDefault="006144D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Појам и циљ предузећа</w:t>
      </w:r>
    </w:p>
    <w:p w:rsidR="006144DE" w:rsidRDefault="006144D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Предузеће као систем</w:t>
      </w:r>
    </w:p>
    <w:p w:rsidR="006144DE" w:rsidRDefault="006144D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Диференцирање предузећа према карактеристикама трансформацијског процеса</w:t>
      </w:r>
    </w:p>
    <w:p w:rsidR="006144DE" w:rsidRDefault="006144D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Диференцирање предузећа према вечини</w:t>
      </w:r>
    </w:p>
    <w:p w:rsidR="006144DE" w:rsidRDefault="006144D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Диференцирање предузећа према власништву</w:t>
      </w:r>
    </w:p>
    <w:p w:rsidR="006144DE" w:rsidRDefault="006144D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Диференцирање предузећа према правном облику</w:t>
      </w:r>
    </w:p>
    <w:p w:rsidR="006144DE" w:rsidRDefault="00525FA0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Акционарско друштво и друштво са ограниченом одговорношћу</w:t>
      </w:r>
    </w:p>
    <w:p w:rsidR="00525FA0" w:rsidRDefault="00525FA0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Појам економика предузећа. Економика предузећа као наука и њен историјски развој</w:t>
      </w:r>
    </w:p>
    <w:p w:rsidR="00525FA0" w:rsidRDefault="00525FA0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Предмет и циљ економике предузећа</w:t>
      </w:r>
    </w:p>
    <w:p w:rsidR="00525FA0" w:rsidRDefault="00525FA0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Појам репродукција. Улагања у процес репродукције</w:t>
      </w:r>
    </w:p>
    <w:p w:rsidR="00525FA0" w:rsidRDefault="00525FA0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Резултати процеса репродукције и фактори који утичу на улагања и резултате процеса репродукције.</w:t>
      </w:r>
    </w:p>
    <w:p w:rsidR="00525FA0" w:rsidRDefault="00724E89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Успјешности или вриједности предузећа. Процес стварања вриједности</w:t>
      </w:r>
    </w:p>
    <w:p w:rsidR="00724E89" w:rsidRDefault="00724E89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Појам производња. Фактори производње</w:t>
      </w:r>
    </w:p>
    <w:p w:rsidR="00724E89" w:rsidRDefault="00724E89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Основна средства. Вриједност основних средстава</w:t>
      </w:r>
    </w:p>
    <w:p w:rsidR="00724E89" w:rsidRDefault="00724E89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Амортизација. Методе обрачуна амортизације.</w:t>
      </w:r>
    </w:p>
    <w:p w:rsidR="003C1BE4" w:rsidRDefault="003C1BE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Временски начин обрачуна амортизације основних средстава</w:t>
      </w:r>
    </w:p>
    <w:p w:rsidR="003C1BE4" w:rsidRDefault="003C1BE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Функционални начин обрачуна амортизације основних средстава</w:t>
      </w:r>
    </w:p>
    <w:p w:rsidR="00724E89" w:rsidRDefault="00724E89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Капацитет средстава за рад и предузећа. Методе мјерења капацитета</w:t>
      </w:r>
    </w:p>
    <w:p w:rsidR="00724E89" w:rsidRDefault="00724E89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Инвестиције. Критерији за доношење инвестиционих одлука</w:t>
      </w:r>
    </w:p>
    <w:p w:rsidR="00724E89" w:rsidRDefault="00724E89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Обртна средства.</w:t>
      </w:r>
    </w:p>
    <w:p w:rsidR="00724E89" w:rsidRDefault="00840F0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Извори пословних средстав</w:t>
      </w:r>
      <w:r w:rsidR="00724E89">
        <w:rPr>
          <w:rFonts w:ascii="Times New Roman" w:hAnsi="Times New Roman" w:cs="Times New Roman"/>
          <w:sz w:val="24"/>
          <w:szCs w:val="24"/>
          <w:lang w:val="sr-Cyrl-BA"/>
        </w:rPr>
        <w:t>а. Контрола кориштења средстава</w:t>
      </w:r>
    </w:p>
    <w:p w:rsidR="00724E89" w:rsidRDefault="00741D87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Производ</w:t>
      </w:r>
    </w:p>
    <w:p w:rsidR="00741D87" w:rsidRDefault="00741D87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Производна функција. Облици производне функције</w:t>
      </w:r>
    </w:p>
    <w:p w:rsidR="00741D87" w:rsidRDefault="00741D87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Закон опадајућих приноса</w:t>
      </w:r>
    </w:p>
    <w:p w:rsidR="00741D87" w:rsidRDefault="00741D87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Укупни, просјечни и гранични производ</w:t>
      </w:r>
    </w:p>
    <w:p w:rsidR="00741D87" w:rsidRDefault="00741D87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Међузависност укупног, просјечног и граничног производа</w:t>
      </w:r>
    </w:p>
    <w:p w:rsidR="00741D87" w:rsidRDefault="00741D87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Продуктивност. Фактори продуктивности</w:t>
      </w:r>
    </w:p>
    <w:p w:rsidR="00D57C43" w:rsidRDefault="00741D87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 w:rsidRPr="00D57C43">
        <w:rPr>
          <w:rFonts w:ascii="Times New Roman" w:hAnsi="Times New Roman" w:cs="Times New Roman"/>
          <w:sz w:val="24"/>
          <w:szCs w:val="24"/>
          <w:lang w:val="sr-Cyrl-BA"/>
        </w:rPr>
        <w:t>Про</w:t>
      </w:r>
      <w:r w:rsidR="00D57C43" w:rsidRPr="00D57C43">
        <w:rPr>
          <w:rFonts w:ascii="Times New Roman" w:hAnsi="Times New Roman" w:cs="Times New Roman"/>
          <w:sz w:val="24"/>
          <w:szCs w:val="24"/>
          <w:lang w:val="sr-Cyrl-BA"/>
        </w:rPr>
        <w:t>извод у изразу продуктивности. М</w:t>
      </w:r>
      <w:r w:rsidR="00D57C43">
        <w:rPr>
          <w:rFonts w:ascii="Times New Roman" w:hAnsi="Times New Roman" w:cs="Times New Roman"/>
          <w:sz w:val="24"/>
          <w:szCs w:val="24"/>
          <w:lang w:val="sr-Cyrl-BA"/>
        </w:rPr>
        <w:t>јерење</w:t>
      </w:r>
      <w:r w:rsidRPr="00D57C43">
        <w:rPr>
          <w:rFonts w:ascii="Times New Roman" w:hAnsi="Times New Roman" w:cs="Times New Roman"/>
          <w:sz w:val="24"/>
          <w:szCs w:val="24"/>
          <w:lang w:val="sr-Cyrl-BA"/>
        </w:rPr>
        <w:t xml:space="preserve"> продуктивности</w:t>
      </w:r>
      <w:r w:rsidR="00D57C43" w:rsidRPr="00D57C43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741D87" w:rsidRPr="00D57C43" w:rsidRDefault="00D57C43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 w:rsidRPr="00D57C43">
        <w:rPr>
          <w:rFonts w:ascii="Times New Roman" w:hAnsi="Times New Roman" w:cs="Times New Roman"/>
          <w:sz w:val="24"/>
          <w:szCs w:val="24"/>
          <w:lang w:val="sr-Cyrl-BA"/>
        </w:rPr>
        <w:t>Спровође</w:t>
      </w:r>
      <w:r w:rsidR="00741D87" w:rsidRPr="00D57C43">
        <w:rPr>
          <w:rFonts w:ascii="Times New Roman" w:hAnsi="Times New Roman" w:cs="Times New Roman"/>
          <w:sz w:val="24"/>
          <w:szCs w:val="24"/>
          <w:lang w:val="sr-Cyrl-BA"/>
        </w:rPr>
        <w:t>њ</w:t>
      </w:r>
      <w:r w:rsidRPr="00D57C4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741D87" w:rsidRPr="00D57C43">
        <w:rPr>
          <w:rFonts w:ascii="Times New Roman" w:hAnsi="Times New Roman" w:cs="Times New Roman"/>
          <w:sz w:val="24"/>
          <w:szCs w:val="24"/>
          <w:lang w:val="sr-Cyrl-BA"/>
        </w:rPr>
        <w:t xml:space="preserve"> принципа продуктивности</w:t>
      </w:r>
    </w:p>
    <w:p w:rsidR="003C1BE4" w:rsidRDefault="00D57C43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Утрошци. Врсте утрошака са становишта елемената производње.</w:t>
      </w:r>
    </w:p>
    <w:p w:rsidR="003C1BE4" w:rsidRDefault="003C1BE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Утрошци  материјала</w:t>
      </w:r>
    </w:p>
    <w:p w:rsidR="003C1BE4" w:rsidRDefault="003C1BE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Утрошци средстава за рад и радне снаге</w:t>
      </w:r>
      <w:r w:rsidR="00D57C43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</w:p>
    <w:p w:rsidR="00741D87" w:rsidRDefault="00D57C43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Условљеност утрошака елементима производње</w:t>
      </w:r>
    </w:p>
    <w:p w:rsidR="00D57C43" w:rsidRDefault="00D57C43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Финансијско изражавање трошења</w:t>
      </w:r>
    </w:p>
    <w:p w:rsidR="00D57C43" w:rsidRDefault="00D57C43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Класификација трошкова</w:t>
      </w:r>
    </w:p>
    <w:p w:rsidR="00D57C43" w:rsidRDefault="00D57C43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Класификација трошкова према факторима производње и мјестима настанка трошка</w:t>
      </w:r>
    </w:p>
    <w:p w:rsidR="00D57C43" w:rsidRDefault="00D57C43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lastRenderedPageBreak/>
        <w:t>Класификација трошкова према везаности за носиоца и начину обрачуна по носиоцима, те премс удловљености производњом и њеном припремом</w:t>
      </w:r>
    </w:p>
    <w:p w:rsidR="00D57C43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Укупни трошкови и просјечни укупни трошкови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Укупни фиксни и просјечни фиксни трошкови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Укупни релативни фиксни трошкови и просјечни релативни фиксни трошкови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Укупни варијабилни трошкови и просјечни варијабилни трошкови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Гранични трошкови.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Међузависност укупних, просјечних и граничних трошкова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Повезаност производње и трошкова</w:t>
      </w:r>
    </w:p>
    <w:p w:rsidR="003C1BE4" w:rsidRDefault="003C1BE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Повезаност укупних вриједности функција производње и трошкова</w:t>
      </w:r>
    </w:p>
    <w:p w:rsidR="003C1BE4" w:rsidRDefault="003C1BE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Повезаност просјечних вриједности функција производње и трошкова</w:t>
      </w:r>
    </w:p>
    <w:p w:rsidR="003C1BE4" w:rsidRDefault="003C1BE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Повезаност граничних вриједности функција производње и трошкова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Појам калкулације.Елементи и врсте калкулације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Утврђивање општих и директних трошкова. Расподјела општих трошкова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Методе калкулације </w:t>
      </w:r>
      <w:r w:rsidR="007A183E">
        <w:rPr>
          <w:rFonts w:ascii="Times New Roman" w:hAnsi="Times New Roman" w:cs="Times New Roman"/>
          <w:sz w:val="24"/>
          <w:szCs w:val="24"/>
          <w:lang w:val="sr-Cyrl-BA"/>
        </w:rPr>
        <w:t>цијене коштања</w:t>
      </w:r>
    </w:p>
    <w:p w:rsidR="003C1BE4" w:rsidRDefault="003C1BE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Дјелидбене калкулације</w:t>
      </w:r>
      <w:r w:rsidR="007A183E">
        <w:rPr>
          <w:rFonts w:ascii="Times New Roman" w:hAnsi="Times New Roman" w:cs="Times New Roman"/>
          <w:sz w:val="24"/>
          <w:szCs w:val="24"/>
          <w:lang w:val="sr-Cyrl-BA"/>
        </w:rPr>
        <w:t xml:space="preserve"> цијене коштања. Врсте дјелидбене калкулације цијене коштања</w:t>
      </w:r>
    </w:p>
    <w:p w:rsid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Додатна калкулација цијене коштања. Врсте додатне калукалције цијене коштања</w:t>
      </w:r>
    </w:p>
    <w:p w:rsidR="007A183E" w:rsidRP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Direct Costing </w:t>
      </w:r>
      <w:r>
        <w:rPr>
          <w:rFonts w:ascii="Times New Roman" w:hAnsi="Times New Roman" w:cs="Times New Roman"/>
          <w:sz w:val="24"/>
          <w:szCs w:val="24"/>
          <w:lang w:val="sr-Cyrl-BA"/>
        </w:rPr>
        <w:t>метода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Калкулација робе у трговинским предузећима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Модели управљања трошковима</w:t>
      </w:r>
    </w:p>
    <w:p w:rsid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Модели традиционалног управљања производним трошковима</w:t>
      </w:r>
    </w:p>
    <w:p w:rsid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Модел управљања трошковима заснован на процесу</w:t>
      </w:r>
    </w:p>
    <w:p w:rsid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Модел управљања трошковима заснован на активностима</w:t>
      </w:r>
    </w:p>
    <w:p w:rsid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Циљни трошкови</w:t>
      </w:r>
    </w:p>
    <w:p w:rsid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Буџетирање засновано на активностима</w:t>
      </w:r>
    </w:p>
    <w:p w:rsid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Модел биланса достигнућа</w:t>
      </w:r>
    </w:p>
    <w:p w:rsid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Kaizen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трошкови</w:t>
      </w:r>
    </w:p>
    <w:p w:rsid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Анализа вриједности</w:t>
      </w:r>
    </w:p>
    <w:p w:rsidR="007A183E" w:rsidRP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Модел управљања трошковима квалитета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</w:rPr>
        <w:t>Приходи.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Врсте прихода</w:t>
      </w:r>
    </w:p>
    <w:p w:rsid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Укупни приходи</w:t>
      </w:r>
    </w:p>
    <w:p w:rsid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Просјечни приходи</w:t>
      </w:r>
    </w:p>
    <w:p w:rsidR="007A183E" w:rsidRDefault="007A183E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Гранични приходи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Потражња за добром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Потражња са којом се суочава предузеће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Цијена и одређивање цијене</w:t>
      </w:r>
    </w:p>
    <w:p w:rsidR="00164134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Одређивање цијене у случају</w:t>
      </w:r>
      <w:r w:rsidR="00E95DE2">
        <w:rPr>
          <w:rFonts w:ascii="Times New Roman" w:hAnsi="Times New Roman" w:cs="Times New Roman"/>
          <w:sz w:val="24"/>
          <w:szCs w:val="24"/>
          <w:lang w:val="sr-Cyrl-BA"/>
        </w:rPr>
        <w:t xml:space="preserve"> савршене конкуренције</w:t>
      </w:r>
    </w:p>
    <w:p w:rsidR="00164134" w:rsidRPr="003236BF" w:rsidRDefault="00164134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Одређивање цијене у случају монопола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Укупни приходи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lastRenderedPageBreak/>
        <w:t>Просјечни приходи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Гранични приходи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Економичност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Натурално изражавање економичности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Вриједносно изражавање економичности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Спровођење принципа економичности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Анализа прага економичности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Натурална метода израчунавања прага економичности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Вриједносна метода израчунавања прага економичности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Израчунавање и приказивање марже сигурности прага економичности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Ефекти промјене утицајних фактора на праг економичности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Ефекти промјене продајне цијене на праг економичности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Ефекти промјене варијабилних трошкова на праг економичности</w:t>
      </w:r>
    </w:p>
    <w:p w:rsidR="003236BF" w:rsidRDefault="003236BF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Ефекти промјене фиксних трошкова на праг економичности</w:t>
      </w:r>
    </w:p>
    <w:p w:rsidR="003236BF" w:rsidRDefault="001540FB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Израчунавање жељеног обима продаје или профита</w:t>
      </w:r>
    </w:p>
    <w:p w:rsidR="001540FB" w:rsidRDefault="001540FB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Добит као финансијски резулатат пословања</w:t>
      </w:r>
    </w:p>
    <w:p w:rsidR="001540FB" w:rsidRDefault="001540FB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Губитак као финансијски резултат пословања</w:t>
      </w:r>
    </w:p>
    <w:p w:rsidR="001540FB" w:rsidRDefault="001540FB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Тачка максималног профита у савршеној конкуренцији</w:t>
      </w:r>
    </w:p>
    <w:p w:rsidR="001540FB" w:rsidRDefault="001540FB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Тачка нултог профита у савршеној конкуренцији – промјена по цијени</w:t>
      </w:r>
    </w:p>
    <w:p w:rsidR="001540FB" w:rsidRDefault="001540FB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Тачка затварања предузећа у савршеној конкуренцији- промјена по цијени</w:t>
      </w:r>
    </w:p>
    <w:p w:rsidR="001540FB" w:rsidRDefault="001540FB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Тачка нултог профита у савршеној конкуренцији – промјена по количини производа</w:t>
      </w:r>
    </w:p>
    <w:p w:rsidR="001540FB" w:rsidRDefault="001540FB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Тачка затварања предузећа у савршеној конкуренцији – промјена по количини производа</w:t>
      </w:r>
    </w:p>
    <w:p w:rsidR="001540FB" w:rsidRDefault="001540FB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Повезаност критичних тачака пословања предузећа у савршеној конкуренцији – промјена по количини</w:t>
      </w:r>
    </w:p>
    <w:p w:rsidR="001540FB" w:rsidRDefault="001540FB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Тачка максималног профита у монополу</w:t>
      </w:r>
    </w:p>
    <w:p w:rsidR="00E5550E" w:rsidRDefault="001540FB" w:rsidP="009347D0">
      <w:pPr>
        <w:pStyle w:val="ListParagraph"/>
        <w:numPr>
          <w:ilvl w:val="0"/>
          <w:numId w:val="2"/>
        </w:num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Тачка нултог профита у монополу – промјена по цијени</w:t>
      </w:r>
    </w:p>
    <w:p w:rsidR="00FB08B6" w:rsidRPr="00E5550E" w:rsidRDefault="0001287A" w:rsidP="009347D0">
      <w:p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</w:t>
      </w:r>
      <w:r w:rsidR="00E5550E">
        <w:rPr>
          <w:rFonts w:ascii="Times New Roman" w:hAnsi="Times New Roman" w:cs="Times New Roman"/>
          <w:sz w:val="24"/>
          <w:szCs w:val="24"/>
          <w:lang w:val="sr-Cyrl-BA"/>
        </w:rPr>
        <w:t>100.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1540FB" w:rsidRPr="00E5550E">
        <w:rPr>
          <w:rFonts w:ascii="Times New Roman" w:hAnsi="Times New Roman" w:cs="Times New Roman"/>
          <w:sz w:val="24"/>
          <w:szCs w:val="24"/>
          <w:lang w:val="sr-Cyrl-BA"/>
        </w:rPr>
        <w:t>Тачка затварања предузећа у монополу – промјена по цијени</w:t>
      </w:r>
    </w:p>
    <w:p w:rsidR="00FB08B6" w:rsidRPr="00E5550E" w:rsidRDefault="0001287A" w:rsidP="009347D0">
      <w:p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</w:t>
      </w:r>
      <w:r w:rsidR="00E5550E">
        <w:rPr>
          <w:rFonts w:ascii="Times New Roman" w:hAnsi="Times New Roman" w:cs="Times New Roman"/>
          <w:sz w:val="24"/>
          <w:szCs w:val="24"/>
          <w:lang w:val="sr-Cyrl-BA"/>
        </w:rPr>
        <w:t>101.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1540FB" w:rsidRPr="00E5550E">
        <w:rPr>
          <w:rFonts w:ascii="Times New Roman" w:hAnsi="Times New Roman" w:cs="Times New Roman"/>
          <w:sz w:val="24"/>
          <w:szCs w:val="24"/>
          <w:lang w:val="sr-Cyrl-BA"/>
        </w:rPr>
        <w:t>Тачка нултог профита у монополу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-</w:t>
      </w:r>
      <w:r w:rsidR="001540FB" w:rsidRPr="00E5550E">
        <w:rPr>
          <w:rFonts w:ascii="Times New Roman" w:hAnsi="Times New Roman" w:cs="Times New Roman"/>
          <w:sz w:val="24"/>
          <w:szCs w:val="24"/>
          <w:lang w:val="sr-Cyrl-BA"/>
        </w:rPr>
        <w:t xml:space="preserve"> промјена по количини производа</w:t>
      </w:r>
    </w:p>
    <w:p w:rsidR="00FB08B6" w:rsidRPr="00E5550E" w:rsidRDefault="0001287A" w:rsidP="009347D0">
      <w:p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102. </w:t>
      </w:r>
      <w:r w:rsidR="001540FB" w:rsidRPr="00E5550E">
        <w:rPr>
          <w:rFonts w:ascii="Times New Roman" w:hAnsi="Times New Roman" w:cs="Times New Roman"/>
          <w:sz w:val="24"/>
          <w:szCs w:val="24"/>
          <w:lang w:val="sr-Cyrl-BA"/>
        </w:rPr>
        <w:t>Тачка затварања предузећа у монополу – промјена по количини производа</w:t>
      </w:r>
    </w:p>
    <w:p w:rsidR="00E5550E" w:rsidRDefault="0001287A" w:rsidP="009347D0">
      <w:p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</w:t>
      </w:r>
      <w:r w:rsidR="00E5550E">
        <w:rPr>
          <w:rFonts w:ascii="Times New Roman" w:hAnsi="Times New Roman" w:cs="Times New Roman"/>
          <w:sz w:val="24"/>
          <w:szCs w:val="24"/>
          <w:lang w:val="sr-Cyrl-BA"/>
        </w:rPr>
        <w:t xml:space="preserve">103. </w:t>
      </w:r>
      <w:r w:rsidR="001540FB" w:rsidRPr="00E5550E">
        <w:rPr>
          <w:rFonts w:ascii="Times New Roman" w:hAnsi="Times New Roman" w:cs="Times New Roman"/>
          <w:sz w:val="24"/>
          <w:szCs w:val="24"/>
          <w:lang w:val="sr-Cyrl-BA"/>
        </w:rPr>
        <w:t>Повезаност критичних тачака пословања предузећа у монополу –</w:t>
      </w:r>
      <w:r w:rsidR="00E5550E" w:rsidRPr="00E5550E">
        <w:rPr>
          <w:rFonts w:ascii="Times New Roman" w:hAnsi="Times New Roman" w:cs="Times New Roman"/>
          <w:sz w:val="24"/>
          <w:szCs w:val="24"/>
          <w:lang w:val="sr-Cyrl-BA"/>
        </w:rPr>
        <w:t xml:space="preserve"> промјена</w:t>
      </w:r>
      <w:r w:rsidR="00E5550E">
        <w:rPr>
          <w:rFonts w:ascii="Times New Roman" w:hAnsi="Times New Roman" w:cs="Times New Roman"/>
          <w:sz w:val="24"/>
          <w:szCs w:val="24"/>
          <w:lang w:val="sr-Cyrl-BA"/>
        </w:rPr>
        <w:t xml:space="preserve"> по   </w:t>
      </w:r>
    </w:p>
    <w:p w:rsidR="00FB08B6" w:rsidRPr="00E5550E" w:rsidRDefault="00E5550E" w:rsidP="009347D0">
      <w:p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       </w:t>
      </w:r>
      <w:r w:rsidR="001540FB" w:rsidRPr="00E5550E">
        <w:rPr>
          <w:rFonts w:ascii="Times New Roman" w:hAnsi="Times New Roman" w:cs="Times New Roman"/>
          <w:sz w:val="24"/>
          <w:szCs w:val="24"/>
          <w:lang w:val="sr-Cyrl-BA"/>
        </w:rPr>
        <w:t>количини производа</w:t>
      </w:r>
    </w:p>
    <w:p w:rsidR="00FB08B6" w:rsidRPr="00E5550E" w:rsidRDefault="0001287A" w:rsidP="009347D0">
      <w:p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</w:t>
      </w:r>
      <w:r w:rsidR="00E5550E">
        <w:rPr>
          <w:rFonts w:ascii="Times New Roman" w:hAnsi="Times New Roman" w:cs="Times New Roman"/>
          <w:sz w:val="24"/>
          <w:szCs w:val="24"/>
          <w:lang w:val="sr-Cyrl-BA"/>
        </w:rPr>
        <w:t xml:space="preserve">104. </w:t>
      </w:r>
      <w:r w:rsidR="001540FB" w:rsidRPr="00E5550E">
        <w:rPr>
          <w:rFonts w:ascii="Times New Roman" w:hAnsi="Times New Roman" w:cs="Times New Roman"/>
          <w:sz w:val="24"/>
          <w:szCs w:val="24"/>
          <w:lang w:val="sr-Cyrl-BA"/>
        </w:rPr>
        <w:t>Расподјела бруто и нето добити предузећа</w:t>
      </w:r>
    </w:p>
    <w:p w:rsidR="00FB08B6" w:rsidRPr="00E5550E" w:rsidRDefault="0001287A" w:rsidP="009347D0">
      <w:p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</w:t>
      </w:r>
      <w:r w:rsidR="00E5550E">
        <w:rPr>
          <w:rFonts w:ascii="Times New Roman" w:hAnsi="Times New Roman" w:cs="Times New Roman"/>
          <w:sz w:val="24"/>
          <w:szCs w:val="24"/>
          <w:lang w:val="sr-Cyrl-BA"/>
        </w:rPr>
        <w:t xml:space="preserve">105. </w:t>
      </w:r>
      <w:r w:rsidR="001540FB" w:rsidRPr="00E5550E">
        <w:rPr>
          <w:rFonts w:ascii="Times New Roman" w:hAnsi="Times New Roman" w:cs="Times New Roman"/>
          <w:sz w:val="24"/>
          <w:szCs w:val="24"/>
          <w:lang w:val="sr-Cyrl-BA"/>
        </w:rPr>
        <w:t>Врсте и улога колективних уговора у регулисању расподјеле</w:t>
      </w:r>
      <w:r w:rsidR="003C1BE4" w:rsidRPr="00E5550E">
        <w:rPr>
          <w:rFonts w:ascii="Times New Roman" w:hAnsi="Times New Roman" w:cs="Times New Roman"/>
          <w:sz w:val="24"/>
          <w:szCs w:val="24"/>
          <w:lang w:val="sr-Cyrl-BA"/>
        </w:rPr>
        <w:t xml:space="preserve"> предузећа</w:t>
      </w:r>
    </w:p>
    <w:p w:rsidR="00FB08B6" w:rsidRPr="00E5550E" w:rsidRDefault="0001287A" w:rsidP="009347D0">
      <w:p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</w:t>
      </w:r>
      <w:r w:rsidR="00E5550E">
        <w:rPr>
          <w:rFonts w:ascii="Times New Roman" w:hAnsi="Times New Roman" w:cs="Times New Roman"/>
          <w:sz w:val="24"/>
          <w:szCs w:val="24"/>
          <w:lang w:val="sr-Cyrl-BA"/>
        </w:rPr>
        <w:t xml:space="preserve">106. </w:t>
      </w:r>
      <w:r w:rsidR="003C1BE4" w:rsidRPr="00E5550E">
        <w:rPr>
          <w:rFonts w:ascii="Times New Roman" w:hAnsi="Times New Roman" w:cs="Times New Roman"/>
          <w:sz w:val="24"/>
          <w:szCs w:val="24"/>
          <w:lang w:val="sr-Cyrl-BA"/>
        </w:rPr>
        <w:t>Рентабилност</w:t>
      </w:r>
    </w:p>
    <w:p w:rsidR="00FB08B6" w:rsidRPr="00E5550E" w:rsidRDefault="00E5550E" w:rsidP="009347D0">
      <w:p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107. </w:t>
      </w:r>
      <w:r w:rsidR="00ED2AD8" w:rsidRPr="00E5550E">
        <w:rPr>
          <w:rFonts w:ascii="Times New Roman" w:hAnsi="Times New Roman" w:cs="Times New Roman"/>
          <w:sz w:val="24"/>
          <w:szCs w:val="24"/>
          <w:lang w:val="sr-Cyrl-BA"/>
        </w:rPr>
        <w:t>Фактори рентабилности</w:t>
      </w:r>
    </w:p>
    <w:p w:rsidR="00ED2AD8" w:rsidRDefault="00E5550E" w:rsidP="009347D0">
      <w:pPr>
        <w:spacing w:before="80" w:after="80"/>
        <w:contextualSpacing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108. </w:t>
      </w:r>
      <w:r w:rsidR="00ED2AD8" w:rsidRPr="00E5550E">
        <w:rPr>
          <w:rFonts w:ascii="Times New Roman" w:hAnsi="Times New Roman" w:cs="Times New Roman"/>
          <w:sz w:val="24"/>
          <w:szCs w:val="24"/>
          <w:lang w:val="sr-Cyrl-BA"/>
        </w:rPr>
        <w:t>Du Pont – ов систем показатеља рентабилности</w:t>
      </w:r>
    </w:p>
    <w:p w:rsidR="00ED2AD8" w:rsidRDefault="00ED447A" w:rsidP="00922FFA">
      <w:pPr>
        <w:spacing w:before="40" w:after="40" w:line="240" w:lineRule="auto"/>
        <w:jc w:val="right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</w:t>
      </w:r>
      <w:r w:rsidR="00ED2AD8">
        <w:rPr>
          <w:rFonts w:ascii="Times New Roman" w:hAnsi="Times New Roman" w:cs="Times New Roman"/>
          <w:sz w:val="24"/>
          <w:szCs w:val="24"/>
          <w:lang w:val="sr-Cyrl-BA"/>
        </w:rPr>
        <w:t>р Здравко Тодоровић</w:t>
      </w:r>
    </w:p>
    <w:p w:rsidR="006144DE" w:rsidRPr="001B6806" w:rsidRDefault="00922FFA" w:rsidP="009347D0">
      <w:pPr>
        <w:spacing w:before="40" w:after="40" w:line="240" w:lineRule="auto"/>
        <w:jc w:val="right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Доц.др Матеа Златковић Радаковић</w:t>
      </w:r>
      <w:bookmarkStart w:id="0" w:name="_GoBack"/>
      <w:bookmarkEnd w:id="0"/>
    </w:p>
    <w:sectPr w:rsidR="006144DE" w:rsidRPr="001B6806" w:rsidSect="00535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YU Times New Roman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72A3"/>
    <w:multiLevelType w:val="hybridMultilevel"/>
    <w:tmpl w:val="8E08449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3FCC190">
      <w:start w:val="1"/>
      <w:numFmt w:val="bullet"/>
      <w:lvlRestart w:val="0"/>
      <w:pStyle w:val="ListaOznaena"/>
      <w:lvlText w:val=""/>
      <w:lvlJc w:val="left"/>
      <w:pPr>
        <w:tabs>
          <w:tab w:val="num" w:pos="1363"/>
        </w:tabs>
        <w:ind w:left="1363" w:hanging="283"/>
      </w:pPr>
      <w:rPr>
        <w:rFonts w:ascii="Symbol" w:hAnsi="Symbol" w:cs="Symbol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161A83"/>
    <w:multiLevelType w:val="hybridMultilevel"/>
    <w:tmpl w:val="BAA007D4"/>
    <w:lvl w:ilvl="0" w:tplc="5B6E06F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8D45EF"/>
    <w:multiLevelType w:val="hybridMultilevel"/>
    <w:tmpl w:val="4B6023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806"/>
    <w:rsid w:val="0001287A"/>
    <w:rsid w:val="00067FD7"/>
    <w:rsid w:val="001540FB"/>
    <w:rsid w:val="00164134"/>
    <w:rsid w:val="001B6806"/>
    <w:rsid w:val="001F4A51"/>
    <w:rsid w:val="0031600B"/>
    <w:rsid w:val="003236BF"/>
    <w:rsid w:val="0033299C"/>
    <w:rsid w:val="003C1BE4"/>
    <w:rsid w:val="00525FA0"/>
    <w:rsid w:val="00535C07"/>
    <w:rsid w:val="006144DE"/>
    <w:rsid w:val="00617EB7"/>
    <w:rsid w:val="00724E89"/>
    <w:rsid w:val="00741D87"/>
    <w:rsid w:val="007A183E"/>
    <w:rsid w:val="00814A7C"/>
    <w:rsid w:val="00831C9E"/>
    <w:rsid w:val="00840F0F"/>
    <w:rsid w:val="00922FFA"/>
    <w:rsid w:val="009347D0"/>
    <w:rsid w:val="00AF28D8"/>
    <w:rsid w:val="00BC6DAD"/>
    <w:rsid w:val="00CA5E96"/>
    <w:rsid w:val="00CE1C89"/>
    <w:rsid w:val="00D57C43"/>
    <w:rsid w:val="00DF0417"/>
    <w:rsid w:val="00E078D0"/>
    <w:rsid w:val="00E423C6"/>
    <w:rsid w:val="00E5550E"/>
    <w:rsid w:val="00E95DE2"/>
    <w:rsid w:val="00EA7FC2"/>
    <w:rsid w:val="00ED2AD8"/>
    <w:rsid w:val="00ED447A"/>
    <w:rsid w:val="00ED6405"/>
    <w:rsid w:val="00F52645"/>
    <w:rsid w:val="00F6421E"/>
    <w:rsid w:val="00FB0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E8827"/>
  <w15:docId w15:val="{B095B7E9-B171-4444-9374-98ECDEC4D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C07"/>
  </w:style>
  <w:style w:type="paragraph" w:styleId="Heading1">
    <w:name w:val="heading 1"/>
    <w:basedOn w:val="Normal"/>
    <w:next w:val="Normal"/>
    <w:link w:val="Heading1Char"/>
    <w:uiPriority w:val="9"/>
    <w:qFormat/>
    <w:rsid w:val="006144DE"/>
    <w:pPr>
      <w:keepNext/>
      <w:keepLines/>
      <w:spacing w:before="480" w:after="24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sr-Latn-BA"/>
    </w:rPr>
  </w:style>
  <w:style w:type="paragraph" w:styleId="Heading2">
    <w:name w:val="heading 2"/>
    <w:basedOn w:val="Normal"/>
    <w:link w:val="Heading2Char"/>
    <w:qFormat/>
    <w:rsid w:val="006144DE"/>
    <w:pPr>
      <w:spacing w:before="480" w:after="240" w:line="240" w:lineRule="auto"/>
      <w:outlineLvl w:val="1"/>
    </w:pPr>
    <w:rPr>
      <w:rFonts w:ascii="Arial" w:eastAsia="Times New Roman" w:hAnsi="Arial" w:cs="Arial"/>
      <w:b/>
      <w:bCs/>
      <w:sz w:val="20"/>
      <w:szCs w:val="20"/>
    </w:rPr>
  </w:style>
  <w:style w:type="paragraph" w:styleId="Heading3">
    <w:name w:val="heading 3"/>
    <w:basedOn w:val="Normal"/>
    <w:link w:val="Heading3Char"/>
    <w:qFormat/>
    <w:rsid w:val="006144DE"/>
    <w:pPr>
      <w:spacing w:before="480" w:after="240" w:line="240" w:lineRule="auto"/>
      <w:outlineLvl w:val="2"/>
    </w:pPr>
    <w:rPr>
      <w:rFonts w:ascii="Arial" w:eastAsia="Times New Roman" w:hAnsi="Arial" w:cs="Arial"/>
      <w:b/>
      <w:bCs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qFormat/>
    <w:rsid w:val="006144DE"/>
    <w:pPr>
      <w:keepNext/>
      <w:keepLines/>
      <w:spacing w:before="480" w:after="240" w:line="240" w:lineRule="auto"/>
      <w:outlineLvl w:val="3"/>
    </w:pPr>
    <w:rPr>
      <w:rFonts w:ascii="Cambria" w:eastAsia="Times New Roman" w:hAnsi="Cambria" w:cs="Cambria"/>
      <w:b/>
      <w:bCs/>
      <w:i/>
      <w:iCs/>
      <w:color w:val="4F81BD"/>
      <w:lang w:val="sr-Latn-BA"/>
    </w:rPr>
  </w:style>
  <w:style w:type="paragraph" w:styleId="Heading5">
    <w:name w:val="heading 5"/>
    <w:basedOn w:val="Normal"/>
    <w:next w:val="Normal"/>
    <w:link w:val="Heading5Char"/>
    <w:uiPriority w:val="9"/>
    <w:qFormat/>
    <w:rsid w:val="006144DE"/>
    <w:pPr>
      <w:keepNext/>
      <w:keepLines/>
      <w:spacing w:before="360" w:after="240"/>
      <w:outlineLvl w:val="4"/>
    </w:pPr>
    <w:rPr>
      <w:rFonts w:ascii="Cambria" w:eastAsia="Times New Roman" w:hAnsi="Cambria" w:cs="Cambria"/>
      <w:color w:val="243F60"/>
      <w:lang w:val="sr-Latn-BA"/>
    </w:rPr>
  </w:style>
  <w:style w:type="paragraph" w:styleId="Heading6">
    <w:name w:val="heading 6"/>
    <w:basedOn w:val="Normal"/>
    <w:next w:val="Normal"/>
    <w:link w:val="Heading6Char"/>
    <w:uiPriority w:val="9"/>
    <w:qFormat/>
    <w:rsid w:val="006144DE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  <w:lang w:val="sr-Latn-BA"/>
    </w:rPr>
  </w:style>
  <w:style w:type="paragraph" w:styleId="Heading8">
    <w:name w:val="heading 8"/>
    <w:basedOn w:val="Normal"/>
    <w:next w:val="Normal"/>
    <w:link w:val="Heading8Char"/>
    <w:qFormat/>
    <w:rsid w:val="006144DE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44DE"/>
    <w:rPr>
      <w:rFonts w:ascii="Cambria" w:eastAsia="Times New Roman" w:hAnsi="Cambria" w:cs="Cambria"/>
      <w:b/>
      <w:bCs/>
      <w:color w:val="365F91"/>
      <w:sz w:val="28"/>
      <w:szCs w:val="28"/>
      <w:lang w:val="sr-Latn-BA"/>
    </w:rPr>
  </w:style>
  <w:style w:type="character" w:customStyle="1" w:styleId="Heading2Char">
    <w:name w:val="Heading 2 Char"/>
    <w:basedOn w:val="DefaultParagraphFont"/>
    <w:link w:val="Heading2"/>
    <w:rsid w:val="006144DE"/>
    <w:rPr>
      <w:rFonts w:ascii="Arial" w:eastAsia="Times New Roman" w:hAnsi="Arial" w:cs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6144DE"/>
    <w:rPr>
      <w:rFonts w:ascii="Arial" w:eastAsia="Times New Roman" w:hAnsi="Arial" w:cs="Arial"/>
      <w:b/>
      <w:b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6144DE"/>
    <w:rPr>
      <w:rFonts w:ascii="Cambria" w:eastAsia="Times New Roman" w:hAnsi="Cambria" w:cs="Cambria"/>
      <w:b/>
      <w:bCs/>
      <w:i/>
      <w:iCs/>
      <w:color w:val="4F81BD"/>
      <w:lang w:val="sr-Latn-BA"/>
    </w:rPr>
  </w:style>
  <w:style w:type="character" w:customStyle="1" w:styleId="Heading5Char">
    <w:name w:val="Heading 5 Char"/>
    <w:basedOn w:val="DefaultParagraphFont"/>
    <w:link w:val="Heading5"/>
    <w:uiPriority w:val="9"/>
    <w:rsid w:val="006144DE"/>
    <w:rPr>
      <w:rFonts w:ascii="Cambria" w:eastAsia="Times New Roman" w:hAnsi="Cambria" w:cs="Cambria"/>
      <w:color w:val="243F60"/>
      <w:lang w:val="sr-Latn-BA"/>
    </w:rPr>
  </w:style>
  <w:style w:type="character" w:customStyle="1" w:styleId="Heading6Char">
    <w:name w:val="Heading 6 Char"/>
    <w:basedOn w:val="DefaultParagraphFont"/>
    <w:link w:val="Heading6"/>
    <w:uiPriority w:val="9"/>
    <w:rsid w:val="006144DE"/>
    <w:rPr>
      <w:rFonts w:ascii="Cambria" w:eastAsia="Times New Roman" w:hAnsi="Cambria" w:cs="Cambria"/>
      <w:i/>
      <w:iCs/>
      <w:color w:val="243F60"/>
      <w:lang w:val="sr-Latn-BA"/>
    </w:rPr>
  </w:style>
  <w:style w:type="character" w:customStyle="1" w:styleId="Heading8Char">
    <w:name w:val="Heading 8 Char"/>
    <w:basedOn w:val="DefaultParagraphFont"/>
    <w:link w:val="Heading8"/>
    <w:rsid w:val="006144DE"/>
    <w:rPr>
      <w:rFonts w:ascii="Times New Roman" w:eastAsia="Times New Roman" w:hAnsi="Times New Roman" w:cs="Times New Roman"/>
      <w:i/>
      <w:iCs/>
      <w:sz w:val="24"/>
      <w:szCs w:val="24"/>
      <w:lang w:val="sr-Latn-CS" w:eastAsia="sr-Latn-CS"/>
    </w:rPr>
  </w:style>
  <w:style w:type="character" w:customStyle="1" w:styleId="a">
    <w:name w:val="a"/>
    <w:basedOn w:val="DefaultParagraphFont"/>
    <w:rsid w:val="006144DE"/>
  </w:style>
  <w:style w:type="character" w:customStyle="1" w:styleId="l9">
    <w:name w:val="l9"/>
    <w:basedOn w:val="DefaultParagraphFont"/>
    <w:rsid w:val="006144DE"/>
  </w:style>
  <w:style w:type="character" w:customStyle="1" w:styleId="l8">
    <w:name w:val="l8"/>
    <w:basedOn w:val="DefaultParagraphFont"/>
    <w:rsid w:val="006144DE"/>
  </w:style>
  <w:style w:type="character" w:customStyle="1" w:styleId="l7">
    <w:name w:val="l7"/>
    <w:basedOn w:val="DefaultParagraphFont"/>
    <w:rsid w:val="006144DE"/>
  </w:style>
  <w:style w:type="character" w:customStyle="1" w:styleId="l6">
    <w:name w:val="l6"/>
    <w:basedOn w:val="DefaultParagraphFont"/>
    <w:rsid w:val="006144DE"/>
  </w:style>
  <w:style w:type="character" w:customStyle="1" w:styleId="l10">
    <w:name w:val="l10"/>
    <w:basedOn w:val="DefaultParagraphFont"/>
    <w:rsid w:val="006144DE"/>
  </w:style>
  <w:style w:type="character" w:customStyle="1" w:styleId="l">
    <w:name w:val="l"/>
    <w:basedOn w:val="DefaultParagraphFont"/>
    <w:rsid w:val="006144DE"/>
  </w:style>
  <w:style w:type="paragraph" w:styleId="BalloonText">
    <w:name w:val="Balloon Text"/>
    <w:basedOn w:val="Normal"/>
    <w:link w:val="BalloonTextChar"/>
    <w:uiPriority w:val="99"/>
    <w:semiHidden/>
    <w:rsid w:val="006144DE"/>
    <w:pPr>
      <w:spacing w:after="0" w:line="240" w:lineRule="auto"/>
    </w:pPr>
    <w:rPr>
      <w:rFonts w:ascii="Tahoma" w:eastAsia="Calibri" w:hAnsi="Tahoma" w:cs="Tahoma"/>
      <w:sz w:val="16"/>
      <w:szCs w:val="16"/>
      <w:lang w:val="sr-Latn-B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4DE"/>
    <w:rPr>
      <w:rFonts w:ascii="Tahoma" w:eastAsia="Calibri" w:hAnsi="Tahoma" w:cs="Tahoma"/>
      <w:sz w:val="16"/>
      <w:szCs w:val="16"/>
      <w:lang w:val="sr-Latn-BA"/>
    </w:rPr>
  </w:style>
  <w:style w:type="paragraph" w:styleId="ListParagraph">
    <w:name w:val="List Paragraph"/>
    <w:basedOn w:val="Normal"/>
    <w:uiPriority w:val="34"/>
    <w:qFormat/>
    <w:rsid w:val="006144DE"/>
    <w:pPr>
      <w:ind w:left="720"/>
    </w:pPr>
    <w:rPr>
      <w:rFonts w:ascii="Calibri" w:eastAsia="Calibri" w:hAnsi="Calibri" w:cs="Calibri"/>
      <w:lang w:val="sr-Latn-BA"/>
    </w:rPr>
  </w:style>
  <w:style w:type="character" w:customStyle="1" w:styleId="l11">
    <w:name w:val="l11"/>
    <w:basedOn w:val="DefaultParagraphFont"/>
    <w:rsid w:val="006144DE"/>
  </w:style>
  <w:style w:type="character" w:customStyle="1" w:styleId="l12">
    <w:name w:val="l12"/>
    <w:basedOn w:val="DefaultParagraphFont"/>
    <w:rsid w:val="006144DE"/>
  </w:style>
  <w:style w:type="paragraph" w:styleId="FootnoteText">
    <w:name w:val="footnote text"/>
    <w:aliases w:val="Fuss nota"/>
    <w:basedOn w:val="Normal"/>
    <w:link w:val="FootnoteTextChar"/>
    <w:rsid w:val="006144DE"/>
    <w:pPr>
      <w:spacing w:after="0" w:line="240" w:lineRule="auto"/>
    </w:pPr>
    <w:rPr>
      <w:rFonts w:ascii="Calibri" w:eastAsia="Calibri" w:hAnsi="Calibri" w:cs="Calibri"/>
      <w:sz w:val="20"/>
      <w:szCs w:val="20"/>
      <w:lang w:val="sr-Latn-BA"/>
    </w:rPr>
  </w:style>
  <w:style w:type="character" w:customStyle="1" w:styleId="FootnoteTextChar">
    <w:name w:val="Footnote Text Char"/>
    <w:aliases w:val="Fuss nota Char"/>
    <w:basedOn w:val="DefaultParagraphFont"/>
    <w:link w:val="FootnoteText"/>
    <w:rsid w:val="006144DE"/>
    <w:rPr>
      <w:rFonts w:ascii="Calibri" w:eastAsia="Calibri" w:hAnsi="Calibri" w:cs="Calibri"/>
      <w:sz w:val="20"/>
      <w:szCs w:val="20"/>
      <w:lang w:val="sr-Latn-BA"/>
    </w:rPr>
  </w:style>
  <w:style w:type="character" w:styleId="FootnoteReference">
    <w:name w:val="footnote reference"/>
    <w:basedOn w:val="DefaultParagraphFont"/>
    <w:rsid w:val="006144DE"/>
    <w:rPr>
      <w:vertAlign w:val="superscript"/>
    </w:rPr>
  </w:style>
  <w:style w:type="paragraph" w:styleId="BodyText">
    <w:name w:val="Body Text"/>
    <w:basedOn w:val="Normal"/>
    <w:link w:val="BodyTextChar"/>
    <w:semiHidden/>
    <w:rsid w:val="006144DE"/>
    <w:pPr>
      <w:spacing w:before="120" w:after="0" w:line="240" w:lineRule="auto"/>
      <w:jc w:val="both"/>
    </w:pPr>
    <w:rPr>
      <w:rFonts w:ascii="YU Times New Roman" w:eastAsia="Times New Roman" w:hAnsi="YU Times New Roman" w:cs="YU 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6144DE"/>
    <w:rPr>
      <w:rFonts w:ascii="YU Times New Roman" w:eastAsia="Times New Roman" w:hAnsi="YU Times New Roman" w:cs="YU 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144DE"/>
    <w:rPr>
      <w:b/>
      <w:bCs/>
    </w:rPr>
  </w:style>
  <w:style w:type="character" w:styleId="Emphasis">
    <w:name w:val="Emphasis"/>
    <w:basedOn w:val="DefaultParagraphFont"/>
    <w:uiPriority w:val="20"/>
    <w:qFormat/>
    <w:rsid w:val="006144DE"/>
    <w:rPr>
      <w:i/>
      <w:iCs/>
    </w:rPr>
  </w:style>
  <w:style w:type="character" w:styleId="HTMLCite">
    <w:name w:val="HTML Cite"/>
    <w:basedOn w:val="DefaultParagraphFont"/>
    <w:uiPriority w:val="99"/>
    <w:rsid w:val="006144DE"/>
    <w:rPr>
      <w:i/>
      <w:iCs/>
    </w:rPr>
  </w:style>
  <w:style w:type="paragraph" w:customStyle="1" w:styleId="Default">
    <w:name w:val="Default"/>
    <w:rsid w:val="006144D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sr-Latn-BA"/>
    </w:rPr>
  </w:style>
  <w:style w:type="paragraph" w:styleId="Title">
    <w:name w:val="Title"/>
    <w:basedOn w:val="Normal"/>
    <w:link w:val="TitleChar"/>
    <w:qFormat/>
    <w:rsid w:val="006144D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6144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6144DE"/>
    <w:pPr>
      <w:spacing w:after="120"/>
      <w:ind w:left="283"/>
    </w:pPr>
    <w:rPr>
      <w:rFonts w:ascii="Calibri" w:eastAsia="Calibri" w:hAnsi="Calibri" w:cs="Calibri"/>
      <w:lang w:val="sr-Latn-B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144DE"/>
    <w:rPr>
      <w:rFonts w:ascii="Calibri" w:eastAsia="Calibri" w:hAnsi="Calibri" w:cs="Calibri"/>
      <w:lang w:val="sr-Latn-BA"/>
    </w:rPr>
  </w:style>
  <w:style w:type="paragraph" w:styleId="BodyTextIndent3">
    <w:name w:val="Body Text Indent 3"/>
    <w:basedOn w:val="Normal"/>
    <w:link w:val="BodyTextIndent3Char"/>
    <w:uiPriority w:val="99"/>
    <w:semiHidden/>
    <w:rsid w:val="006144DE"/>
    <w:pPr>
      <w:spacing w:after="120" w:line="240" w:lineRule="auto"/>
      <w:ind w:left="283"/>
      <w:jc w:val="both"/>
    </w:pPr>
    <w:rPr>
      <w:rFonts w:ascii="Arial" w:eastAsia="Times New Roman" w:hAnsi="Arial" w:cs="Arial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144DE"/>
    <w:rPr>
      <w:rFonts w:ascii="Arial" w:eastAsia="Times New Roman" w:hAnsi="Arial" w:cs="Arial"/>
      <w:sz w:val="16"/>
      <w:szCs w:val="16"/>
    </w:rPr>
  </w:style>
  <w:style w:type="paragraph" w:styleId="NormalWeb">
    <w:name w:val="Normal (Web)"/>
    <w:basedOn w:val="Normal"/>
    <w:uiPriority w:val="99"/>
    <w:rsid w:val="006144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BA" w:eastAsia="sr-Latn-BA"/>
    </w:rPr>
  </w:style>
  <w:style w:type="character" w:styleId="Hyperlink">
    <w:name w:val="Hyperlink"/>
    <w:basedOn w:val="DefaultParagraphFont"/>
    <w:uiPriority w:val="99"/>
    <w:rsid w:val="006144DE"/>
    <w:rPr>
      <w:color w:val="0000FF"/>
      <w:u w:val="single"/>
    </w:rPr>
  </w:style>
  <w:style w:type="character" w:customStyle="1" w:styleId="mw-headline">
    <w:name w:val="mw-headline"/>
    <w:basedOn w:val="DefaultParagraphFont"/>
    <w:rsid w:val="006144DE"/>
  </w:style>
  <w:style w:type="character" w:customStyle="1" w:styleId="hps">
    <w:name w:val="hps"/>
    <w:basedOn w:val="DefaultParagraphFont"/>
    <w:rsid w:val="006144DE"/>
  </w:style>
  <w:style w:type="character" w:customStyle="1" w:styleId="atn">
    <w:name w:val="atn"/>
    <w:basedOn w:val="DefaultParagraphFont"/>
    <w:rsid w:val="006144DE"/>
  </w:style>
  <w:style w:type="paragraph" w:styleId="Header">
    <w:name w:val="header"/>
    <w:basedOn w:val="Normal"/>
    <w:link w:val="HeaderChar"/>
    <w:uiPriority w:val="99"/>
    <w:semiHidden/>
    <w:rsid w:val="006144D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sr-Latn-B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144DE"/>
    <w:rPr>
      <w:rFonts w:ascii="Calibri" w:eastAsia="Calibri" w:hAnsi="Calibri" w:cs="Calibri"/>
      <w:lang w:val="sr-Latn-BA"/>
    </w:rPr>
  </w:style>
  <w:style w:type="paragraph" w:styleId="Footer">
    <w:name w:val="footer"/>
    <w:basedOn w:val="Normal"/>
    <w:link w:val="FooterChar"/>
    <w:uiPriority w:val="99"/>
    <w:rsid w:val="006144DE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val="sr-Latn-BA"/>
    </w:rPr>
  </w:style>
  <w:style w:type="character" w:customStyle="1" w:styleId="FooterChar">
    <w:name w:val="Footer Char"/>
    <w:basedOn w:val="DefaultParagraphFont"/>
    <w:link w:val="Footer"/>
    <w:uiPriority w:val="99"/>
    <w:rsid w:val="006144DE"/>
    <w:rPr>
      <w:rFonts w:ascii="Calibri" w:eastAsia="Calibri" w:hAnsi="Calibri" w:cs="Calibri"/>
      <w:lang w:val="sr-Latn-BA"/>
    </w:rPr>
  </w:style>
  <w:style w:type="paragraph" w:styleId="TOC1">
    <w:name w:val="toc 1"/>
    <w:basedOn w:val="Normal"/>
    <w:next w:val="Normal"/>
    <w:autoRedefine/>
    <w:uiPriority w:val="39"/>
    <w:rsid w:val="006144DE"/>
    <w:pPr>
      <w:spacing w:after="100"/>
    </w:pPr>
    <w:rPr>
      <w:rFonts w:ascii="Calibri" w:eastAsia="Calibri" w:hAnsi="Calibri" w:cs="Calibri"/>
      <w:lang w:val="sr-Latn-BA"/>
    </w:rPr>
  </w:style>
  <w:style w:type="paragraph" w:styleId="TOC2">
    <w:name w:val="toc 2"/>
    <w:basedOn w:val="Normal"/>
    <w:next w:val="Normal"/>
    <w:autoRedefine/>
    <w:uiPriority w:val="39"/>
    <w:rsid w:val="006144DE"/>
    <w:pPr>
      <w:spacing w:after="100"/>
      <w:ind w:left="220"/>
    </w:pPr>
    <w:rPr>
      <w:rFonts w:ascii="Calibri" w:eastAsia="Calibri" w:hAnsi="Calibri" w:cs="Calibri"/>
      <w:lang w:val="sr-Latn-BA"/>
    </w:rPr>
  </w:style>
  <w:style w:type="paragraph" w:styleId="TOC3">
    <w:name w:val="toc 3"/>
    <w:basedOn w:val="Normal"/>
    <w:next w:val="Normal"/>
    <w:autoRedefine/>
    <w:uiPriority w:val="39"/>
    <w:rsid w:val="006144DE"/>
    <w:pPr>
      <w:spacing w:after="100"/>
      <w:ind w:left="440"/>
    </w:pPr>
    <w:rPr>
      <w:rFonts w:ascii="Calibri" w:eastAsia="Calibri" w:hAnsi="Calibri" w:cs="Calibri"/>
      <w:lang w:val="sr-Latn-BA"/>
    </w:rPr>
  </w:style>
  <w:style w:type="paragraph" w:styleId="TOC4">
    <w:name w:val="toc 4"/>
    <w:basedOn w:val="Normal"/>
    <w:next w:val="Normal"/>
    <w:autoRedefine/>
    <w:uiPriority w:val="39"/>
    <w:rsid w:val="006144DE"/>
    <w:pPr>
      <w:spacing w:after="100"/>
      <w:ind w:left="660"/>
    </w:pPr>
    <w:rPr>
      <w:rFonts w:ascii="Calibri" w:eastAsia="Calibri" w:hAnsi="Calibri" w:cs="Calibri"/>
      <w:lang w:val="sr-Latn-BA"/>
    </w:rPr>
  </w:style>
  <w:style w:type="paragraph" w:styleId="TOC5">
    <w:name w:val="toc 5"/>
    <w:basedOn w:val="Normal"/>
    <w:next w:val="Normal"/>
    <w:autoRedefine/>
    <w:uiPriority w:val="39"/>
    <w:rsid w:val="006144DE"/>
    <w:pPr>
      <w:spacing w:after="100"/>
      <w:ind w:left="880"/>
    </w:pPr>
    <w:rPr>
      <w:rFonts w:ascii="Calibri" w:eastAsia="Calibri" w:hAnsi="Calibri" w:cs="Calibri"/>
      <w:lang w:val="sr-Latn-BA"/>
    </w:rPr>
  </w:style>
  <w:style w:type="paragraph" w:styleId="TOC6">
    <w:name w:val="toc 6"/>
    <w:basedOn w:val="Normal"/>
    <w:next w:val="Normal"/>
    <w:autoRedefine/>
    <w:uiPriority w:val="39"/>
    <w:rsid w:val="006144DE"/>
    <w:pPr>
      <w:spacing w:after="100"/>
      <w:ind w:left="1100"/>
    </w:pPr>
    <w:rPr>
      <w:rFonts w:ascii="Calibri" w:eastAsia="Calibri" w:hAnsi="Calibri" w:cs="Calibri"/>
      <w:lang w:val="sr-Latn-BA"/>
    </w:rPr>
  </w:style>
  <w:style w:type="character" w:customStyle="1" w:styleId="sep">
    <w:name w:val="sep"/>
    <w:basedOn w:val="DefaultParagraphFont"/>
    <w:rsid w:val="006144DE"/>
  </w:style>
  <w:style w:type="paragraph" w:customStyle="1" w:styleId="ListaOznaena">
    <w:name w:val="Lista Označena"/>
    <w:basedOn w:val="Normal"/>
    <w:rsid w:val="006144DE"/>
    <w:pPr>
      <w:numPr>
        <w:ilvl w:val="1"/>
        <w:numId w:val="1"/>
      </w:numPr>
      <w:spacing w:after="0" w:line="240" w:lineRule="auto"/>
    </w:pPr>
    <w:rPr>
      <w:rFonts w:ascii="Lucida Sans Unicode" w:eastAsia="Times New Roman" w:hAnsi="Lucida Sans Unicode" w:cs="Lucida Sans Unicode"/>
      <w:lang w:val="hr-HR"/>
    </w:rPr>
  </w:style>
  <w:style w:type="paragraph" w:styleId="BodyText3">
    <w:name w:val="Body Text 3"/>
    <w:basedOn w:val="Normal"/>
    <w:link w:val="BodyText3Char"/>
    <w:semiHidden/>
    <w:rsid w:val="006144D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BodyText3Char">
    <w:name w:val="Body Text 3 Char"/>
    <w:basedOn w:val="DefaultParagraphFont"/>
    <w:link w:val="BodyText3"/>
    <w:semiHidden/>
    <w:rsid w:val="006144D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TOC7">
    <w:name w:val="toc 7"/>
    <w:basedOn w:val="Normal"/>
    <w:next w:val="Normal"/>
    <w:autoRedefine/>
    <w:uiPriority w:val="39"/>
    <w:rsid w:val="006144DE"/>
    <w:pPr>
      <w:spacing w:after="100"/>
      <w:ind w:left="1320"/>
    </w:pPr>
    <w:rPr>
      <w:rFonts w:ascii="Calibri" w:eastAsia="Times New Roman" w:hAnsi="Calibri" w:cs="Calibri"/>
      <w:lang w:val="sr-Latn-BA" w:eastAsia="sr-Latn-BA"/>
    </w:rPr>
  </w:style>
  <w:style w:type="paragraph" w:styleId="TOC8">
    <w:name w:val="toc 8"/>
    <w:basedOn w:val="Normal"/>
    <w:next w:val="Normal"/>
    <w:autoRedefine/>
    <w:uiPriority w:val="39"/>
    <w:rsid w:val="006144DE"/>
    <w:pPr>
      <w:spacing w:after="100"/>
      <w:ind w:left="1540"/>
    </w:pPr>
    <w:rPr>
      <w:rFonts w:ascii="Calibri" w:eastAsia="Times New Roman" w:hAnsi="Calibri" w:cs="Calibri"/>
      <w:lang w:val="sr-Latn-BA" w:eastAsia="sr-Latn-BA"/>
    </w:rPr>
  </w:style>
  <w:style w:type="paragraph" w:styleId="TOC9">
    <w:name w:val="toc 9"/>
    <w:basedOn w:val="Normal"/>
    <w:next w:val="Normal"/>
    <w:autoRedefine/>
    <w:uiPriority w:val="39"/>
    <w:rsid w:val="006144DE"/>
    <w:pPr>
      <w:spacing w:after="100"/>
      <w:ind w:left="1760"/>
    </w:pPr>
    <w:rPr>
      <w:rFonts w:ascii="Calibri" w:eastAsia="Times New Roman" w:hAnsi="Calibri" w:cs="Calibri"/>
      <w:lang w:val="sr-Latn-BA" w:eastAsia="sr-Latn-BA"/>
    </w:rPr>
  </w:style>
  <w:style w:type="paragraph" w:styleId="HTMLPreformatted">
    <w:name w:val="HTML Preformatted"/>
    <w:basedOn w:val="Normal"/>
    <w:link w:val="HTMLPreformattedChar"/>
    <w:uiPriority w:val="99"/>
    <w:rsid w:val="006144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r-Latn-BA" w:eastAsia="sr-Latn-B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144DE"/>
    <w:rPr>
      <w:rFonts w:ascii="Courier New" w:eastAsia="Times New Roman" w:hAnsi="Courier New" w:cs="Courier New"/>
      <w:sz w:val="20"/>
      <w:szCs w:val="20"/>
      <w:lang w:val="sr-Latn-BA" w:eastAsia="sr-Latn-BA"/>
    </w:rPr>
  </w:style>
  <w:style w:type="paragraph" w:styleId="CommentText">
    <w:name w:val="annotation text"/>
    <w:basedOn w:val="Normal"/>
    <w:link w:val="CommentTextChar"/>
    <w:uiPriority w:val="99"/>
    <w:semiHidden/>
    <w:rsid w:val="006144DE"/>
    <w:rPr>
      <w:rFonts w:ascii="Calibri" w:eastAsia="Calibri" w:hAnsi="Calibri" w:cs="Calibri"/>
      <w:sz w:val="20"/>
      <w:szCs w:val="20"/>
      <w:lang w:val="sr-Latn-B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4DE"/>
    <w:rPr>
      <w:rFonts w:ascii="Calibri" w:eastAsia="Calibri" w:hAnsi="Calibri" w:cs="Calibri"/>
      <w:sz w:val="20"/>
      <w:szCs w:val="20"/>
      <w:lang w:val="sr-Latn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14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4DE"/>
    <w:rPr>
      <w:rFonts w:ascii="Calibri" w:eastAsia="Calibri" w:hAnsi="Calibri" w:cs="Calibri"/>
      <w:b/>
      <w:bCs/>
      <w:sz w:val="20"/>
      <w:szCs w:val="20"/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Guest1</cp:lastModifiedBy>
  <cp:revision>4</cp:revision>
  <dcterms:created xsi:type="dcterms:W3CDTF">2021-09-23T12:05:00Z</dcterms:created>
  <dcterms:modified xsi:type="dcterms:W3CDTF">2021-09-23T12:06:00Z</dcterms:modified>
</cp:coreProperties>
</file>